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43BD0450" w:rsidR="00E90E49" w:rsidRPr="001B013E" w:rsidRDefault="00E90E49" w:rsidP="00E35559">
      <w:pPr>
        <w:pStyle w:val="3GPPHeader"/>
        <w:spacing w:after="60"/>
        <w:rPr>
          <w:sz w:val="32"/>
          <w:szCs w:val="32"/>
        </w:rPr>
      </w:pPr>
      <w:r w:rsidRPr="00D26A08">
        <w:t>3GPP TSG-RAN WG</w:t>
      </w:r>
      <w:r w:rsidR="008F1C4E" w:rsidRPr="00D26A08">
        <w:t>1</w:t>
      </w:r>
      <w:r w:rsidRPr="00D26A08">
        <w:t xml:space="preserve"> </w:t>
      </w:r>
      <w:r w:rsidR="008F1C4E" w:rsidRPr="00D26A08">
        <w:t xml:space="preserve">Meeting </w:t>
      </w:r>
      <w:r w:rsidRPr="001B013E">
        <w:t>#</w:t>
      </w:r>
      <w:r w:rsidR="007434CD" w:rsidRPr="001B013E">
        <w:t>10</w:t>
      </w:r>
      <w:r w:rsidR="001B013E" w:rsidRPr="001B013E">
        <w:t>3</w:t>
      </w:r>
      <w:r w:rsidR="0081032C" w:rsidRPr="001B013E">
        <w:t>-e</w:t>
      </w:r>
      <w:r w:rsidRPr="001B013E">
        <w:tab/>
      </w:r>
      <w:r w:rsidR="000C72EF" w:rsidRPr="00FC5D53">
        <w:rPr>
          <w:sz w:val="32"/>
          <w:szCs w:val="32"/>
        </w:rPr>
        <w:t>R1-</w:t>
      </w:r>
      <w:r w:rsidR="0011481F" w:rsidRPr="00FC5D53">
        <w:rPr>
          <w:sz w:val="32"/>
          <w:szCs w:val="32"/>
        </w:rPr>
        <w:t>2009092</w:t>
      </w:r>
    </w:p>
    <w:p w14:paraId="60A5317D" w14:textId="5F3D8201" w:rsidR="00E90E49" w:rsidRPr="00D26A08" w:rsidRDefault="0081032C" w:rsidP="00357380">
      <w:pPr>
        <w:pStyle w:val="3GPPHeader"/>
      </w:pPr>
      <w:r w:rsidRPr="001B013E">
        <w:t>e-Meeting</w:t>
      </w:r>
      <w:r w:rsidR="00E7243C" w:rsidRPr="001B013E">
        <w:t xml:space="preserve">, </w:t>
      </w:r>
      <w:r w:rsidR="001B013E" w:rsidRPr="001B013E">
        <w:t>October</w:t>
      </w:r>
      <w:r w:rsidRPr="001B013E">
        <w:t xml:space="preserve"> </w:t>
      </w:r>
      <w:r w:rsidR="001B013E" w:rsidRPr="001B013E">
        <w:t>26</w:t>
      </w:r>
      <w:r w:rsidR="00E7243C" w:rsidRPr="001B013E">
        <w:rPr>
          <w:vertAlign w:val="superscript"/>
        </w:rPr>
        <w:t>th</w:t>
      </w:r>
      <w:r w:rsidR="00E7243C" w:rsidRPr="001B013E">
        <w:t xml:space="preserve"> – </w:t>
      </w:r>
      <w:r w:rsidR="001B013E" w:rsidRPr="001B013E">
        <w:t>November 13</w:t>
      </w:r>
      <w:r w:rsidR="00E7243C" w:rsidRPr="001B013E">
        <w:rPr>
          <w:vertAlign w:val="superscript"/>
        </w:rPr>
        <w:t>th</w:t>
      </w:r>
      <w:r w:rsidRPr="001B013E">
        <w:t>,</w:t>
      </w:r>
      <w:r w:rsidR="00E7243C" w:rsidRPr="001B013E">
        <w:t xml:space="preserve"> 20</w:t>
      </w:r>
      <w:r w:rsidR="007434CD" w:rsidRPr="001B013E">
        <w:t>20</w:t>
      </w:r>
    </w:p>
    <w:p w14:paraId="468E045B" w14:textId="77777777" w:rsidR="00E7243C" w:rsidRPr="00D26A08" w:rsidRDefault="00E7243C" w:rsidP="00357380">
      <w:pPr>
        <w:pStyle w:val="3GPPHeader"/>
      </w:pPr>
    </w:p>
    <w:p w14:paraId="3C6869D1" w14:textId="3AB2663E" w:rsidR="00E90E49" w:rsidRPr="00D26A08" w:rsidRDefault="00E90E49" w:rsidP="00311702">
      <w:pPr>
        <w:pStyle w:val="3GPPHeader"/>
        <w:rPr>
          <w:sz w:val="22"/>
        </w:rPr>
      </w:pPr>
      <w:r w:rsidRPr="00D26A08">
        <w:rPr>
          <w:sz w:val="22"/>
        </w:rPr>
        <w:t>Agenda Item:</w:t>
      </w:r>
      <w:r w:rsidRPr="00D26A08">
        <w:rPr>
          <w:sz w:val="22"/>
        </w:rPr>
        <w:tab/>
      </w:r>
      <w:r w:rsidR="007434CD" w:rsidRPr="00D26A08">
        <w:rPr>
          <w:sz w:val="22"/>
        </w:rPr>
        <w:t>8</w:t>
      </w:r>
      <w:r w:rsidR="006500B6" w:rsidRPr="00D26A08">
        <w:rPr>
          <w:sz w:val="22"/>
        </w:rPr>
        <w:t>.</w:t>
      </w:r>
      <w:r w:rsidR="007434CD" w:rsidRPr="00D26A08">
        <w:rPr>
          <w:sz w:val="22"/>
        </w:rPr>
        <w:t>4.</w:t>
      </w:r>
      <w:r w:rsidR="00060E90" w:rsidRPr="00D26A08">
        <w:rPr>
          <w:sz w:val="22"/>
        </w:rPr>
        <w:t>2</w:t>
      </w:r>
    </w:p>
    <w:p w14:paraId="0CB055DD" w14:textId="77777777" w:rsidR="00E90E49" w:rsidRPr="00D26A08" w:rsidRDefault="003D3C45" w:rsidP="00F64C2B">
      <w:pPr>
        <w:pStyle w:val="3GPPHeader"/>
        <w:rPr>
          <w:sz w:val="22"/>
        </w:rPr>
      </w:pPr>
      <w:r w:rsidRPr="00D26A08">
        <w:rPr>
          <w:sz w:val="22"/>
        </w:rPr>
        <w:t>Source:</w:t>
      </w:r>
      <w:r w:rsidR="00E90E49" w:rsidRPr="00D26A08">
        <w:rPr>
          <w:sz w:val="22"/>
        </w:rPr>
        <w:tab/>
      </w:r>
      <w:r w:rsidR="00F64C2B" w:rsidRPr="00D26A08">
        <w:rPr>
          <w:sz w:val="22"/>
        </w:rPr>
        <w:t>Ericsson</w:t>
      </w:r>
    </w:p>
    <w:p w14:paraId="63DAB814" w14:textId="0382840E" w:rsidR="00E90E49" w:rsidRPr="00D26A08" w:rsidRDefault="003D3C45" w:rsidP="00311702">
      <w:pPr>
        <w:pStyle w:val="3GPPHeader"/>
        <w:rPr>
          <w:sz w:val="22"/>
        </w:rPr>
      </w:pPr>
      <w:r w:rsidRPr="00D26A08">
        <w:rPr>
          <w:sz w:val="22"/>
        </w:rPr>
        <w:t>Title:</w:t>
      </w:r>
      <w:r w:rsidR="00E90E49" w:rsidRPr="00D26A08">
        <w:rPr>
          <w:sz w:val="22"/>
        </w:rPr>
        <w:tab/>
      </w:r>
      <w:r w:rsidR="00060E90" w:rsidRPr="00D26A08">
        <w:rPr>
          <w:sz w:val="22"/>
        </w:rPr>
        <w:t>On UL time and frequency synchronization enhancements for NTN</w:t>
      </w:r>
    </w:p>
    <w:p w14:paraId="76893D37" w14:textId="6ED9F32B" w:rsidR="00E90E49" w:rsidRPr="00D26A08" w:rsidRDefault="00E90E49" w:rsidP="000E5128">
      <w:pPr>
        <w:pStyle w:val="3GPPHeader"/>
        <w:rPr>
          <w:sz w:val="22"/>
        </w:rPr>
      </w:pPr>
      <w:r w:rsidRPr="00D26A08">
        <w:rPr>
          <w:sz w:val="22"/>
        </w:rPr>
        <w:t>Document for:</w:t>
      </w:r>
      <w:r w:rsidRPr="00D26A08">
        <w:rPr>
          <w:sz w:val="22"/>
        </w:rPr>
        <w:tab/>
        <w:t>Discussion</w:t>
      </w:r>
    </w:p>
    <w:p w14:paraId="09FE4FCF" w14:textId="77777777" w:rsidR="00E90E49" w:rsidRPr="00DF0849" w:rsidRDefault="00230D18" w:rsidP="00CE0424">
      <w:pPr>
        <w:pStyle w:val="Heading1"/>
        <w:rPr>
          <w:lang w:val="en-US"/>
        </w:rPr>
      </w:pPr>
      <w:r w:rsidRPr="00DF0849">
        <w:rPr>
          <w:lang w:val="en-US"/>
        </w:rPr>
        <w:t>1</w:t>
      </w:r>
      <w:r w:rsidRPr="00DF0849">
        <w:rPr>
          <w:lang w:val="en-US"/>
        </w:rPr>
        <w:tab/>
      </w:r>
      <w:r w:rsidR="00E90E49" w:rsidRPr="00DF0849">
        <w:rPr>
          <w:lang w:val="en-US"/>
        </w:rPr>
        <w:t>Introduction</w:t>
      </w:r>
    </w:p>
    <w:p w14:paraId="4939C586" w14:textId="01E0822A" w:rsidR="00060E90" w:rsidRPr="00F321DD" w:rsidRDefault="00060E90" w:rsidP="000E5128">
      <w:pPr>
        <w:jc w:val="both"/>
        <w:rPr>
          <w:rFonts w:ascii="Arial" w:hAnsi="Arial"/>
        </w:rPr>
      </w:pPr>
      <w:r w:rsidRPr="00D26A08">
        <w:rPr>
          <w:rFonts w:ascii="Arial" w:hAnsi="Arial"/>
        </w:rPr>
        <w:t xml:space="preserve">The work item on solutions for NR to support non-terrestrial networks (NTN) was approved at RAN#86 and the work item description (WID) is updated in </w:t>
      </w:r>
      <w:r w:rsidRPr="00D26A08">
        <w:rPr>
          <w:rFonts w:ascii="Arial" w:hAnsi="Arial"/>
        </w:rPr>
        <w:fldChar w:fldCharType="begin"/>
      </w:r>
      <w:r w:rsidRPr="00F321DD">
        <w:rPr>
          <w:rFonts w:ascii="Arial" w:hAnsi="Arial"/>
        </w:rPr>
        <w:instrText xml:space="preserve"> REF _Ref45286859 \r \h </w:instrText>
      </w:r>
      <w:r w:rsidR="00234F19" w:rsidRPr="00F321DD">
        <w:rPr>
          <w:rFonts w:ascii="Arial" w:hAnsi="Arial"/>
        </w:rPr>
        <w:instrText xml:space="preserve"> \* MERGEFORMAT </w:instrText>
      </w:r>
      <w:r w:rsidRPr="00D26A08">
        <w:rPr>
          <w:rFonts w:ascii="Arial" w:hAnsi="Arial"/>
        </w:rPr>
      </w:r>
      <w:r w:rsidRPr="00D26A08">
        <w:rPr>
          <w:rFonts w:ascii="Arial" w:hAnsi="Arial"/>
        </w:rPr>
        <w:fldChar w:fldCharType="separate"/>
      </w:r>
      <w:r w:rsidR="005F45B3">
        <w:rPr>
          <w:rFonts w:ascii="Arial" w:hAnsi="Arial"/>
        </w:rPr>
        <w:t>[1]</w:t>
      </w:r>
      <w:r w:rsidRPr="00D26A08">
        <w:rPr>
          <w:rFonts w:ascii="Arial" w:hAnsi="Arial"/>
        </w:rPr>
        <w:fldChar w:fldCharType="end"/>
      </w:r>
      <w:r w:rsidRPr="00D26A08">
        <w:rPr>
          <w:rFonts w:ascii="Arial" w:hAnsi="Arial"/>
        </w:rPr>
        <w:t xml:space="preserve">. One objective is to specify uplink (UL) time and frequency synchronization enhancements for NTN. </w:t>
      </w:r>
    </w:p>
    <w:p w14:paraId="191B41B1" w14:textId="78C72432" w:rsidR="00060E90" w:rsidRPr="00F321DD" w:rsidRDefault="00060E90" w:rsidP="00060E90">
      <w:pPr>
        <w:jc w:val="both"/>
        <w:rPr>
          <w:rFonts w:ascii="Arial" w:hAnsi="Arial" w:cs="Arial"/>
        </w:rPr>
      </w:pPr>
      <w:r w:rsidRPr="00D26A08">
        <w:rPr>
          <w:rFonts w:ascii="Arial" w:hAnsi="Arial" w:cs="Arial"/>
        </w:rPr>
        <w:t>TR 38.821</w:t>
      </w:r>
      <w:r w:rsidR="00D56545">
        <w:rPr>
          <w:rFonts w:ascii="Arial" w:hAnsi="Arial" w:cs="Arial"/>
        </w:rPr>
        <w:t xml:space="preserve"> </w:t>
      </w:r>
      <w:r w:rsidR="00D56545">
        <w:rPr>
          <w:rFonts w:ascii="Arial" w:hAnsi="Arial" w:cs="Arial"/>
        </w:rPr>
        <w:fldChar w:fldCharType="begin"/>
      </w:r>
      <w:r w:rsidR="00D56545">
        <w:rPr>
          <w:rFonts w:ascii="Arial" w:hAnsi="Arial" w:cs="Arial"/>
        </w:rPr>
        <w:instrText xml:space="preserve"> REF _Ref54268823 \r \h </w:instrText>
      </w:r>
      <w:r w:rsidR="00D56545">
        <w:rPr>
          <w:rFonts w:ascii="Arial" w:hAnsi="Arial" w:cs="Arial"/>
        </w:rPr>
      </w:r>
      <w:r w:rsidR="00D56545">
        <w:rPr>
          <w:rFonts w:ascii="Arial" w:hAnsi="Arial" w:cs="Arial"/>
        </w:rPr>
        <w:fldChar w:fldCharType="separate"/>
      </w:r>
      <w:r w:rsidR="005F45B3">
        <w:rPr>
          <w:rFonts w:ascii="Arial" w:hAnsi="Arial" w:cs="Arial"/>
        </w:rPr>
        <w:t>[2]</w:t>
      </w:r>
      <w:r w:rsidR="00D56545">
        <w:rPr>
          <w:rFonts w:ascii="Arial" w:hAnsi="Arial" w:cs="Arial"/>
        </w:rPr>
        <w:fldChar w:fldCharType="end"/>
      </w:r>
      <w:r w:rsidRPr="00D26A08">
        <w:rPr>
          <w:rFonts w:ascii="Arial" w:hAnsi="Arial" w:cs="Arial"/>
        </w:rPr>
        <w:t xml:space="preserve"> summarizes the observations made during the Release 16 study on solutions for NR to support NTN. With regards to downlink (DL) time and frequency synchronization it was concluded that robust performance can be supported without taking any special measures on the network side. The potential impact is limited to</w:t>
      </w:r>
      <w:r w:rsidRPr="00F321DD">
        <w:rPr>
          <w:rFonts w:ascii="Arial" w:hAnsi="Arial" w:cs="Arial"/>
        </w:rPr>
        <w:t xml:space="preserve"> increased UE complexity.</w:t>
      </w:r>
    </w:p>
    <w:p w14:paraId="602FD679" w14:textId="5D7451EE" w:rsidR="008D3B62" w:rsidRDefault="00060E90" w:rsidP="00060E90">
      <w:pPr>
        <w:jc w:val="both"/>
        <w:rPr>
          <w:rFonts w:ascii="Arial" w:hAnsi="Arial" w:cs="Arial"/>
        </w:rPr>
      </w:pPr>
      <w:r w:rsidRPr="00F321DD">
        <w:rPr>
          <w:rFonts w:ascii="Arial" w:hAnsi="Arial" w:cs="Arial"/>
        </w:rPr>
        <w:t>For the UL time and frequency synchronization it was agreed that existing preamble formats can be reused during random access in case the UE can perform pre-compensation of timing and frequency offset.</w:t>
      </w:r>
      <w:r w:rsidR="00404D3C">
        <w:rPr>
          <w:rFonts w:ascii="Arial" w:hAnsi="Arial" w:cs="Arial"/>
        </w:rPr>
        <w:t xml:space="preserve"> </w:t>
      </w:r>
      <w:r w:rsidRPr="00D26A08">
        <w:rPr>
          <w:rFonts w:ascii="Arial" w:hAnsi="Arial" w:cs="Arial"/>
        </w:rPr>
        <w:t>The suitability of th</w:t>
      </w:r>
      <w:r w:rsidR="00404D3C">
        <w:rPr>
          <w:rFonts w:ascii="Arial" w:hAnsi="Arial" w:cs="Arial"/>
        </w:rPr>
        <w:t xml:space="preserve">e </w:t>
      </w:r>
      <w:r w:rsidR="00404D3C" w:rsidRPr="00F321DD">
        <w:rPr>
          <w:rFonts w:ascii="Arial" w:hAnsi="Arial" w:cs="Arial"/>
        </w:rPr>
        <w:t>pre-compensation</w:t>
      </w:r>
      <w:r w:rsidR="00404D3C">
        <w:rPr>
          <w:rFonts w:ascii="Arial" w:hAnsi="Arial" w:cs="Arial"/>
        </w:rPr>
        <w:t xml:space="preserve"> </w:t>
      </w:r>
      <w:r w:rsidRPr="00D26A08">
        <w:rPr>
          <w:rFonts w:ascii="Arial" w:hAnsi="Arial" w:cs="Arial"/>
        </w:rPr>
        <w:t>option is to a large extent dependent on the UE’s ability to support GNSS in the different RRC states, on the availability of accurate ephemeris data</w:t>
      </w:r>
      <w:r w:rsidRPr="00F321DD">
        <w:rPr>
          <w:rFonts w:ascii="Arial" w:hAnsi="Arial" w:cs="Arial"/>
        </w:rPr>
        <w:t>, and on the UE’s ability to make use of the GNSS and ephemeris information for performing time and frequency pre-compensation to compensate for Doppler effects.</w:t>
      </w:r>
    </w:p>
    <w:p w14:paraId="495AE94E" w14:textId="078E8CA8" w:rsidR="00404D3C" w:rsidRPr="00B831AC" w:rsidRDefault="00404D3C" w:rsidP="00404D3C">
      <w:pPr>
        <w:jc w:val="both"/>
        <w:rPr>
          <w:rFonts w:ascii="Arial" w:hAnsi="Arial" w:cs="Arial"/>
          <w:lang w:eastAsia="ja-JP"/>
        </w:rPr>
      </w:pPr>
      <w:r w:rsidRPr="00B831AC">
        <w:rPr>
          <w:rFonts w:ascii="Arial" w:hAnsi="Arial" w:cs="Arial"/>
          <w:lang w:eastAsia="ja-JP"/>
        </w:rPr>
        <w:t>At RAN1#102</w:t>
      </w:r>
      <w:r>
        <w:rPr>
          <w:rFonts w:ascii="Arial" w:hAnsi="Arial" w:cs="Arial"/>
          <w:lang w:eastAsia="ja-JP"/>
        </w:rPr>
        <w:t>-</w:t>
      </w:r>
      <w:r w:rsidRPr="00B831AC">
        <w:rPr>
          <w:rFonts w:ascii="Arial" w:hAnsi="Arial" w:cs="Arial"/>
          <w:lang w:eastAsia="ja-JP"/>
        </w:rPr>
        <w:t xml:space="preserve">e, the following agreement was made to </w:t>
      </w:r>
      <w:r>
        <w:rPr>
          <w:rFonts w:ascii="Arial" w:hAnsi="Arial" w:cs="Arial"/>
          <w:lang w:eastAsia="ja-JP"/>
        </w:rPr>
        <w:t xml:space="preserve">set up the basic assumption on </w:t>
      </w:r>
      <w:r w:rsidRPr="00F321DD">
        <w:rPr>
          <w:rFonts w:ascii="Arial" w:hAnsi="Arial" w:cs="Arial"/>
        </w:rPr>
        <w:t xml:space="preserve">pre-compensation of </w:t>
      </w:r>
      <w:r>
        <w:rPr>
          <w:rFonts w:ascii="Arial" w:hAnsi="Arial" w:cs="Arial"/>
        </w:rPr>
        <w:t xml:space="preserve">UL </w:t>
      </w:r>
      <w:r w:rsidRPr="00F321DD">
        <w:rPr>
          <w:rFonts w:ascii="Arial" w:hAnsi="Arial" w:cs="Arial"/>
        </w:rPr>
        <w:t>timing and frequency offset</w:t>
      </w:r>
      <w:r>
        <w:rPr>
          <w:rFonts w:ascii="Arial" w:hAnsi="Arial" w:cs="Arial"/>
        </w:rPr>
        <w:t xml:space="preserve"> in NTN.</w:t>
      </w:r>
    </w:p>
    <w:p w14:paraId="0689CF0C" w14:textId="628DCB00" w:rsidR="00404D3C" w:rsidRDefault="00404D3C" w:rsidP="00404D3C">
      <w:pPr>
        <w:rPr>
          <w:rFonts w:ascii="Arial" w:hAnsi="Arial" w:cs="Arial"/>
          <w:lang w:eastAsia="ja-JP"/>
        </w:rPr>
      </w:pPr>
      <w:r w:rsidRPr="00B831AC">
        <w:rPr>
          <w:noProof/>
          <w:sz w:val="20"/>
          <w:szCs w:val="20"/>
        </w:rPr>
        <mc:AlternateContent>
          <mc:Choice Requires="wps">
            <w:drawing>
              <wp:inline distT="0" distB="0" distL="0" distR="0" wp14:anchorId="714C23F5" wp14:editId="3658ADD0">
                <wp:extent cx="6120765" cy="2015066"/>
                <wp:effectExtent l="0" t="0" r="13335" b="2349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015066"/>
                        </a:xfrm>
                        <a:prstGeom prst="rect">
                          <a:avLst/>
                        </a:prstGeom>
                        <a:solidFill>
                          <a:schemeClr val="lt1">
                            <a:lumMod val="100000"/>
                            <a:lumOff val="0"/>
                          </a:schemeClr>
                        </a:solidFill>
                        <a:ln w="6350">
                          <a:solidFill>
                            <a:srgbClr val="000000"/>
                          </a:solidFill>
                          <a:miter lim="800000"/>
                          <a:headEnd/>
                          <a:tailEnd/>
                        </a:ln>
                      </wps:spPr>
                      <wps:txbx>
                        <w:txbxContent>
                          <w:p w14:paraId="7EF6E1CC" w14:textId="77777777" w:rsidR="00404D3C" w:rsidRPr="003F4180" w:rsidRDefault="00404D3C" w:rsidP="00404D3C">
                            <w:pPr>
                              <w:rPr>
                                <w:rFonts w:ascii="Times New Roman" w:hAnsi="Times New Roman" w:cs="Times New Roman"/>
                                <w:b/>
                                <w:bCs/>
                                <w:u w:val="single"/>
                              </w:rPr>
                            </w:pPr>
                            <w:r w:rsidRPr="003F4180">
                              <w:rPr>
                                <w:rFonts w:ascii="Times New Roman" w:hAnsi="Times New Roman" w:cs="Times New Roman"/>
                                <w:b/>
                                <w:bCs/>
                                <w:u w:val="single"/>
                              </w:rPr>
                              <w:t>RAN1#102-e:</w:t>
                            </w:r>
                          </w:p>
                          <w:p w14:paraId="60415D79" w14:textId="77777777" w:rsidR="00404D3C" w:rsidRPr="003F4180" w:rsidRDefault="00404D3C" w:rsidP="00404D3C">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CA86982" w14:textId="77777777" w:rsidR="00404D3C" w:rsidRPr="00404D3C" w:rsidRDefault="00404D3C" w:rsidP="00404D3C">
                            <w:pPr>
                              <w:numPr>
                                <w:ilvl w:val="0"/>
                                <w:numId w:val="48"/>
                              </w:numPr>
                              <w:spacing w:after="0" w:line="240" w:lineRule="auto"/>
                              <w:rPr>
                                <w:rFonts w:ascii="Times New Roman" w:hAnsi="Times New Roman" w:cs="Times New Roman"/>
                                <w:lang w:eastAsia="x-none"/>
                              </w:rPr>
                            </w:pPr>
                            <w:r w:rsidRPr="00404D3C">
                              <w:rPr>
                                <w:rFonts w:ascii="Times New Roman" w:hAnsi="Times New Roman" w:cs="Times New Roman"/>
                                <w:lang w:eastAsia="x-none"/>
                              </w:rPr>
                              <w:t>In Rel-17 NR NTN, at least support UE which can derive based on its GNSS implementation one or more of:</w:t>
                            </w:r>
                          </w:p>
                          <w:p w14:paraId="53E47412" w14:textId="77777777" w:rsidR="00404D3C" w:rsidRPr="00404D3C" w:rsidRDefault="00404D3C" w:rsidP="00404D3C">
                            <w:pPr>
                              <w:numPr>
                                <w:ilvl w:val="1"/>
                                <w:numId w:val="48"/>
                              </w:numPr>
                              <w:spacing w:after="0" w:line="240" w:lineRule="auto"/>
                              <w:rPr>
                                <w:rFonts w:ascii="Times New Roman" w:hAnsi="Times New Roman" w:cs="Times New Roman"/>
                                <w:lang w:eastAsia="x-none"/>
                              </w:rPr>
                            </w:pPr>
                            <w:r w:rsidRPr="00404D3C">
                              <w:rPr>
                                <w:rFonts w:ascii="Times New Roman" w:hAnsi="Times New Roman" w:cs="Times New Roman"/>
                                <w:lang w:eastAsia="x-none"/>
                              </w:rPr>
                              <w:t xml:space="preserve">its position </w:t>
                            </w:r>
                          </w:p>
                          <w:p w14:paraId="7E45BA31" w14:textId="77777777" w:rsidR="00404D3C" w:rsidRPr="00404D3C" w:rsidRDefault="00404D3C" w:rsidP="00404D3C">
                            <w:pPr>
                              <w:numPr>
                                <w:ilvl w:val="1"/>
                                <w:numId w:val="48"/>
                              </w:numPr>
                              <w:spacing w:after="0" w:line="240" w:lineRule="auto"/>
                              <w:rPr>
                                <w:rFonts w:ascii="Times New Roman" w:hAnsi="Times New Roman" w:cs="Times New Roman"/>
                                <w:lang w:eastAsia="x-none"/>
                              </w:rPr>
                            </w:pPr>
                            <w:r w:rsidRPr="00404D3C">
                              <w:rPr>
                                <w:rFonts w:ascii="Times New Roman" w:hAnsi="Times New Roman" w:cs="Times New Roman"/>
                                <w:lang w:eastAsia="x-none"/>
                              </w:rPr>
                              <w:t>a reference time and frequency</w:t>
                            </w:r>
                          </w:p>
                          <w:p w14:paraId="5404D9F8" w14:textId="77777777" w:rsidR="00404D3C" w:rsidRPr="00404D3C" w:rsidRDefault="00404D3C" w:rsidP="00404D3C">
                            <w:pPr>
                              <w:numPr>
                                <w:ilvl w:val="0"/>
                                <w:numId w:val="48"/>
                              </w:numPr>
                              <w:spacing w:after="0" w:line="240" w:lineRule="auto"/>
                              <w:rPr>
                                <w:rFonts w:ascii="Times New Roman" w:hAnsi="Times New Roman" w:cs="Times New Roman"/>
                                <w:lang w:eastAsia="x-none"/>
                              </w:rPr>
                            </w:pPr>
                            <w:r w:rsidRPr="00404D3C">
                              <w:rPr>
                                <w:rFonts w:ascii="Times New Roman" w:hAnsi="Times New Roman" w:cs="Times New Roman"/>
                                <w:lang w:eastAsia="x-none"/>
                              </w:rPr>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592AD5C9" w14:textId="77777777" w:rsidR="00404D3C" w:rsidRPr="00404D3C" w:rsidRDefault="00404D3C" w:rsidP="00404D3C">
                            <w:pPr>
                              <w:numPr>
                                <w:ilvl w:val="0"/>
                                <w:numId w:val="48"/>
                              </w:numPr>
                              <w:spacing w:after="0" w:line="240" w:lineRule="auto"/>
                              <w:rPr>
                                <w:rFonts w:ascii="Times New Roman" w:hAnsi="Times New Roman" w:cs="Times New Roman"/>
                                <w:lang w:eastAsia="x-none"/>
                              </w:rPr>
                            </w:pPr>
                            <w:r w:rsidRPr="00404D3C">
                              <w:rPr>
                                <w:rFonts w:ascii="Times New Roman" w:hAnsi="Times New Roman" w:cs="Times New Roman"/>
                                <w:lang w:eastAsia="x-none"/>
                              </w:rPr>
                              <w:t>FFS:  Details on additional information signalled from network</w:t>
                            </w:r>
                          </w:p>
                          <w:p w14:paraId="1BF08763" w14:textId="77777777" w:rsidR="00404D3C" w:rsidRPr="003F4180" w:rsidRDefault="00404D3C" w:rsidP="00404D3C">
                            <w:pPr>
                              <w:spacing w:after="0" w:line="240" w:lineRule="auto"/>
                              <w:rPr>
                                <w:rFonts w:ascii="Times New Roman" w:eastAsia="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type w14:anchorId="714C23F5" id="_x0000_t202" coordsize="21600,21600" o:spt="202" path="m,l,21600r21600,l21600,xe">
                <v:stroke joinstyle="miter"/>
                <v:path gradientshapeok="t" o:connecttype="rect"/>
              </v:shapetype>
              <v:shape id="Text Box 2" o:spid="_x0000_s1026" type="#_x0000_t202" style="width:481.95pt;height:15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" fillcolor="white [3201]" strokeweight=".5pt">
                <v:textbox>
                  <w:txbxContent>
                    <w:p w14:paraId="7EF6E1CC" w14:textId="77777777" w:rsidR="00404D3C" w:rsidRPr="003F4180" w:rsidRDefault="00404D3C" w:rsidP="00404D3C">
                      <w:pPr>
                        <w:rPr>
                          <w:rFonts w:ascii="Times New Roman" w:hAnsi="Times New Roman" w:cs="Times New Roman"/>
                          <w:b/>
                          <w:bCs/>
                          <w:u w:val="single"/>
                        </w:rPr>
                      </w:pPr>
                      <w:r w:rsidRPr="003F4180">
                        <w:rPr>
                          <w:rFonts w:ascii="Times New Roman" w:hAnsi="Times New Roman" w:cs="Times New Roman"/>
                          <w:b/>
                          <w:bCs/>
                          <w:u w:val="single"/>
                        </w:rPr>
                        <w:t>RAN1#102-e:</w:t>
                      </w:r>
                    </w:p>
                    <w:p w14:paraId="60415D79" w14:textId="77777777" w:rsidR="00404D3C" w:rsidRPr="003F4180" w:rsidRDefault="00404D3C" w:rsidP="00404D3C">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CA86982" w14:textId="77777777" w:rsidR="00404D3C" w:rsidRPr="00404D3C" w:rsidRDefault="00404D3C" w:rsidP="00404D3C">
                      <w:pPr>
                        <w:numPr>
                          <w:ilvl w:val="0"/>
                          <w:numId w:val="48"/>
                        </w:numPr>
                        <w:spacing w:after="0" w:line="240" w:lineRule="auto"/>
                        <w:rPr>
                          <w:rFonts w:ascii="Times New Roman" w:hAnsi="Times New Roman" w:cs="Times New Roman"/>
                          <w:lang w:eastAsia="x-none"/>
                        </w:rPr>
                      </w:pPr>
                      <w:r w:rsidRPr="00404D3C">
                        <w:rPr>
                          <w:rFonts w:ascii="Times New Roman" w:hAnsi="Times New Roman" w:cs="Times New Roman"/>
                          <w:lang w:eastAsia="x-none"/>
                        </w:rPr>
                        <w:t>In Rel-17 NR NTN, at least support UE which can derive based on its GNSS implementation one or more of:</w:t>
                      </w:r>
                    </w:p>
                    <w:p w14:paraId="53E47412" w14:textId="77777777" w:rsidR="00404D3C" w:rsidRPr="00404D3C" w:rsidRDefault="00404D3C" w:rsidP="00404D3C">
                      <w:pPr>
                        <w:numPr>
                          <w:ilvl w:val="1"/>
                          <w:numId w:val="48"/>
                        </w:numPr>
                        <w:spacing w:after="0" w:line="240" w:lineRule="auto"/>
                        <w:rPr>
                          <w:rFonts w:ascii="Times New Roman" w:hAnsi="Times New Roman" w:cs="Times New Roman"/>
                          <w:lang w:eastAsia="x-none"/>
                        </w:rPr>
                      </w:pPr>
                      <w:r w:rsidRPr="00404D3C">
                        <w:rPr>
                          <w:rFonts w:ascii="Times New Roman" w:hAnsi="Times New Roman" w:cs="Times New Roman"/>
                          <w:lang w:eastAsia="x-none"/>
                        </w:rPr>
                        <w:t xml:space="preserve">its position </w:t>
                      </w:r>
                    </w:p>
                    <w:p w14:paraId="7E45BA31" w14:textId="77777777" w:rsidR="00404D3C" w:rsidRPr="00404D3C" w:rsidRDefault="00404D3C" w:rsidP="00404D3C">
                      <w:pPr>
                        <w:numPr>
                          <w:ilvl w:val="1"/>
                          <w:numId w:val="48"/>
                        </w:numPr>
                        <w:spacing w:after="0" w:line="240" w:lineRule="auto"/>
                        <w:rPr>
                          <w:rFonts w:ascii="Times New Roman" w:hAnsi="Times New Roman" w:cs="Times New Roman"/>
                          <w:lang w:eastAsia="x-none"/>
                        </w:rPr>
                      </w:pPr>
                      <w:r w:rsidRPr="00404D3C">
                        <w:rPr>
                          <w:rFonts w:ascii="Times New Roman" w:hAnsi="Times New Roman" w:cs="Times New Roman"/>
                          <w:lang w:eastAsia="x-none"/>
                        </w:rPr>
                        <w:t>a reference time and frequency</w:t>
                      </w:r>
                    </w:p>
                    <w:p w14:paraId="5404D9F8" w14:textId="77777777" w:rsidR="00404D3C" w:rsidRPr="00404D3C" w:rsidRDefault="00404D3C" w:rsidP="00404D3C">
                      <w:pPr>
                        <w:numPr>
                          <w:ilvl w:val="0"/>
                          <w:numId w:val="48"/>
                        </w:numPr>
                        <w:spacing w:after="0" w:line="240" w:lineRule="auto"/>
                        <w:rPr>
                          <w:rFonts w:ascii="Times New Roman" w:hAnsi="Times New Roman" w:cs="Times New Roman"/>
                          <w:lang w:eastAsia="x-none"/>
                        </w:rPr>
                      </w:pPr>
                      <w:r w:rsidRPr="00404D3C">
                        <w:rPr>
                          <w:rFonts w:ascii="Times New Roman" w:hAnsi="Times New Roman" w:cs="Times New Roman"/>
                          <w:lang w:eastAsia="x-none"/>
                        </w:rPr>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592AD5C9" w14:textId="77777777" w:rsidR="00404D3C" w:rsidRPr="00404D3C" w:rsidRDefault="00404D3C" w:rsidP="00404D3C">
                      <w:pPr>
                        <w:numPr>
                          <w:ilvl w:val="0"/>
                          <w:numId w:val="48"/>
                        </w:numPr>
                        <w:spacing w:after="0" w:line="240" w:lineRule="auto"/>
                        <w:rPr>
                          <w:rFonts w:ascii="Times New Roman" w:hAnsi="Times New Roman" w:cs="Times New Roman"/>
                          <w:lang w:eastAsia="x-none"/>
                        </w:rPr>
                      </w:pPr>
                      <w:r w:rsidRPr="00404D3C">
                        <w:rPr>
                          <w:rFonts w:ascii="Times New Roman" w:hAnsi="Times New Roman" w:cs="Times New Roman"/>
                          <w:lang w:eastAsia="x-none"/>
                        </w:rPr>
                        <w:t>FFS:  Details on additional information signalled from network</w:t>
                      </w:r>
                    </w:p>
                    <w:p w14:paraId="1BF08763" w14:textId="77777777" w:rsidR="00404D3C" w:rsidRPr="003F4180" w:rsidRDefault="00404D3C" w:rsidP="00404D3C">
                      <w:pPr>
                        <w:spacing w:after="0" w:line="240" w:lineRule="auto"/>
                        <w:rPr>
                          <w:rFonts w:ascii="Times New Roman" w:eastAsia="Times New Roman" w:hAnsi="Times New Roman" w:cs="Times New Roman"/>
                          <w:lang w:eastAsia="x-none"/>
                        </w:rPr>
                      </w:pPr>
                    </w:p>
                  </w:txbxContent>
                </v:textbox>
                <w10:anchorlock/>
              </v:shape>
            </w:pict>
          </mc:Fallback>
        </mc:AlternateContent>
      </w:r>
    </w:p>
    <w:p w14:paraId="1032CDAA" w14:textId="0070AF22" w:rsidR="008D3B62" w:rsidRDefault="008D3B62" w:rsidP="00060E90">
      <w:pPr>
        <w:jc w:val="both"/>
        <w:rPr>
          <w:rFonts w:ascii="Arial" w:hAnsi="Arial" w:cs="Arial"/>
        </w:rPr>
      </w:pPr>
      <w:r>
        <w:rPr>
          <w:rFonts w:ascii="Arial" w:hAnsi="Arial" w:cs="Arial"/>
        </w:rPr>
        <w:t>Furt</w:t>
      </w:r>
      <w:r w:rsidR="0017193C">
        <w:rPr>
          <w:rFonts w:ascii="Arial" w:hAnsi="Arial" w:cs="Arial"/>
        </w:rPr>
        <w:t>h</w:t>
      </w:r>
      <w:r>
        <w:rPr>
          <w:rFonts w:ascii="Arial" w:hAnsi="Arial" w:cs="Arial"/>
        </w:rPr>
        <w:t xml:space="preserve">er, in case of autonomous acquisition of TA, 38.821 </w:t>
      </w:r>
      <w:r w:rsidR="00705BA3">
        <w:rPr>
          <w:rFonts w:ascii="Arial" w:hAnsi="Arial" w:cs="Arial"/>
        </w:rPr>
        <w:t xml:space="preserve">states that </w:t>
      </w:r>
      <w:r w:rsidRPr="008D3B62">
        <w:rPr>
          <w:rFonts w:ascii="Arial" w:hAnsi="Arial" w:cs="Arial"/>
        </w:rPr>
        <w:t>in case of satellite with transparent payload, further discussion on how to handle the impact introduced by feeder link will be conducted. Additional needs for the network to manage the timing offset between the DL and UL frame timing can be considered, if impacts introduced by feeder link is not compensated by UE in corresponding compensation.</w:t>
      </w:r>
      <w:r w:rsidR="00705BA3">
        <w:rPr>
          <w:rFonts w:ascii="Arial" w:hAnsi="Arial" w:cs="Arial"/>
        </w:rPr>
        <w:t xml:space="preserve"> Even if there is no corresponding statement for frequency compensation, it is clear that handling of the feeder link Doppler shift </w:t>
      </w:r>
      <w:r w:rsidR="00C74CB2">
        <w:rPr>
          <w:rFonts w:ascii="Arial" w:hAnsi="Arial" w:cs="Arial"/>
        </w:rPr>
        <w:t xml:space="preserve">is </w:t>
      </w:r>
      <w:r w:rsidR="00705BA3">
        <w:rPr>
          <w:rFonts w:ascii="Arial" w:hAnsi="Arial" w:cs="Arial"/>
        </w:rPr>
        <w:t>also needed.</w:t>
      </w:r>
    </w:p>
    <w:p w14:paraId="14FB311A" w14:textId="001E91C2" w:rsidR="00287A6E" w:rsidRDefault="008D3B62" w:rsidP="007B48C3">
      <w:pPr>
        <w:jc w:val="both"/>
        <w:rPr>
          <w:rFonts w:ascii="Arial" w:hAnsi="Arial" w:cs="Arial"/>
        </w:rPr>
      </w:pPr>
      <w:r>
        <w:rPr>
          <w:rFonts w:ascii="Arial" w:hAnsi="Arial" w:cs="Arial"/>
        </w:rPr>
        <w:lastRenderedPageBreak/>
        <w:t>In t</w:t>
      </w:r>
      <w:r w:rsidR="00060E90" w:rsidRPr="00F321DD">
        <w:rPr>
          <w:rFonts w:ascii="Arial" w:hAnsi="Arial" w:cs="Arial"/>
        </w:rPr>
        <w:t>he next sections</w:t>
      </w:r>
      <w:r w:rsidR="00404D3C">
        <w:rPr>
          <w:rFonts w:ascii="Arial" w:hAnsi="Arial" w:cs="Arial"/>
        </w:rPr>
        <w:t>,</w:t>
      </w:r>
      <w:r w:rsidR="00060E90" w:rsidRPr="00F321DD">
        <w:rPr>
          <w:rFonts w:ascii="Arial" w:hAnsi="Arial" w:cs="Arial"/>
        </w:rPr>
        <w:t xml:space="preserve"> we express our view on this critical functionality.</w:t>
      </w:r>
      <w:r w:rsidR="00287A6E">
        <w:rPr>
          <w:rFonts w:ascii="Arial" w:hAnsi="Arial" w:cs="Arial"/>
        </w:rPr>
        <w:t xml:space="preserve"> </w:t>
      </w:r>
      <w:r w:rsidR="007B48C3">
        <w:rPr>
          <w:rFonts w:ascii="Arial" w:hAnsi="Arial" w:cs="Arial"/>
        </w:rPr>
        <w:t xml:space="preserve">For convenience </w:t>
      </w:r>
      <w:r w:rsidR="00BB18CD" w:rsidRPr="00BB18CD">
        <w:rPr>
          <w:rFonts w:ascii="Arial" w:hAnsi="Arial" w:cs="Arial"/>
        </w:rPr>
        <w:t xml:space="preserve">the term </w:t>
      </w:r>
      <w:r w:rsidR="00BB18CD" w:rsidRPr="008926F3">
        <w:rPr>
          <w:rFonts w:ascii="Arial" w:hAnsi="Arial" w:cs="Arial"/>
          <w:i/>
          <w:iCs/>
        </w:rPr>
        <w:t>access offset</w:t>
      </w:r>
      <w:r w:rsidR="00BB18CD" w:rsidRPr="00BB18CD">
        <w:rPr>
          <w:rFonts w:ascii="Arial" w:hAnsi="Arial" w:cs="Arial"/>
        </w:rPr>
        <w:t xml:space="preserve"> </w:t>
      </w:r>
      <w:r w:rsidR="007B48C3">
        <w:rPr>
          <w:rFonts w:ascii="Arial" w:hAnsi="Arial" w:cs="Arial"/>
        </w:rPr>
        <w:t xml:space="preserve">will be used </w:t>
      </w:r>
      <w:r w:rsidR="00BB18CD" w:rsidRPr="00BB18CD">
        <w:rPr>
          <w:rFonts w:ascii="Arial" w:hAnsi="Arial" w:cs="Arial"/>
        </w:rPr>
        <w:t xml:space="preserve">to denote </w:t>
      </w:r>
      <w:r w:rsidR="003873A3">
        <w:rPr>
          <w:rFonts w:ascii="Arial" w:hAnsi="Arial" w:cs="Arial"/>
        </w:rPr>
        <w:t xml:space="preserve">both </w:t>
      </w:r>
      <w:r w:rsidR="007B48C3">
        <w:rPr>
          <w:rFonts w:ascii="Arial" w:hAnsi="Arial" w:cs="Arial"/>
        </w:rPr>
        <w:t xml:space="preserve">the </w:t>
      </w:r>
      <w:r w:rsidR="00BB18CD" w:rsidRPr="00BB18CD">
        <w:rPr>
          <w:rFonts w:ascii="Arial" w:hAnsi="Arial" w:cs="Arial"/>
        </w:rPr>
        <w:t xml:space="preserve">time and frequency offset used </w:t>
      </w:r>
      <w:r w:rsidR="00FD2D08">
        <w:rPr>
          <w:rFonts w:ascii="Arial" w:hAnsi="Arial" w:cs="Arial"/>
        </w:rPr>
        <w:t xml:space="preserve">by the UE </w:t>
      </w:r>
      <w:r w:rsidR="007B48C3">
        <w:rPr>
          <w:rFonts w:ascii="Arial" w:hAnsi="Arial" w:cs="Arial"/>
        </w:rPr>
        <w:t xml:space="preserve">when transmitting in the UL </w:t>
      </w:r>
      <w:r w:rsidR="00BB18CD" w:rsidRPr="00BB18CD">
        <w:rPr>
          <w:rFonts w:ascii="Arial" w:hAnsi="Arial" w:cs="Arial"/>
        </w:rPr>
        <w:t xml:space="preserve">to compensate for </w:t>
      </w:r>
      <w:r w:rsidR="00FD2D08">
        <w:rPr>
          <w:rFonts w:ascii="Arial" w:hAnsi="Arial" w:cs="Arial"/>
        </w:rPr>
        <w:t xml:space="preserve">propagation delay </w:t>
      </w:r>
      <w:r w:rsidR="00BB18CD" w:rsidRPr="00BB18CD">
        <w:rPr>
          <w:rFonts w:ascii="Arial" w:hAnsi="Arial" w:cs="Arial"/>
        </w:rPr>
        <w:t>and Doppler shift</w:t>
      </w:r>
      <w:r w:rsidR="00FD2D08">
        <w:rPr>
          <w:rFonts w:ascii="Arial" w:hAnsi="Arial" w:cs="Arial"/>
        </w:rPr>
        <w:t>, respectively</w:t>
      </w:r>
      <w:r w:rsidR="00BB18CD" w:rsidRPr="00BB18CD">
        <w:rPr>
          <w:rFonts w:ascii="Arial" w:hAnsi="Arial" w:cs="Arial"/>
        </w:rPr>
        <w:t>.</w:t>
      </w:r>
    </w:p>
    <w:p w14:paraId="535FC638" w14:textId="788037CD" w:rsidR="007451EE" w:rsidRPr="007B48C3" w:rsidRDefault="00287A6E" w:rsidP="007451EE">
      <w:pPr>
        <w:pStyle w:val="Heading1"/>
      </w:pPr>
      <w:r>
        <w:t>2</w:t>
      </w:r>
      <w:r w:rsidR="001F0705">
        <w:tab/>
      </w:r>
      <w:r w:rsidR="00D56545">
        <w:t>O</w:t>
      </w:r>
      <w:r w:rsidR="00FB32F5">
        <w:t xml:space="preserve">ptions </w:t>
      </w:r>
      <w:r w:rsidR="001F0705">
        <w:t>for access offset determination</w:t>
      </w:r>
    </w:p>
    <w:p w14:paraId="7CCD50D9" w14:textId="2BBCDD9D" w:rsidR="00404D3C" w:rsidRPr="00B831AC" w:rsidRDefault="00063E66" w:rsidP="00404D3C">
      <w:pPr>
        <w:jc w:val="both"/>
        <w:rPr>
          <w:rFonts w:ascii="Arial" w:hAnsi="Arial" w:cs="Arial"/>
        </w:rPr>
      </w:pPr>
      <w:r>
        <w:rPr>
          <w:rFonts w:ascii="Arial" w:hAnsi="Arial" w:cs="Arial"/>
        </w:rPr>
        <w:t>A</w:t>
      </w:r>
      <w:r w:rsidR="007B48C3" w:rsidRPr="007B48C3">
        <w:rPr>
          <w:rFonts w:ascii="Arial" w:hAnsi="Arial" w:cs="Arial"/>
        </w:rPr>
        <w:t>ccess offset determination</w:t>
      </w:r>
      <w:r>
        <w:rPr>
          <w:rFonts w:ascii="Arial" w:hAnsi="Arial" w:cs="Arial"/>
        </w:rPr>
        <w:t xml:space="preserve"> using GNSS</w:t>
      </w:r>
      <w:r w:rsidR="007B48C3" w:rsidRPr="007B48C3">
        <w:rPr>
          <w:rFonts w:ascii="Arial" w:hAnsi="Arial" w:cs="Arial"/>
        </w:rPr>
        <w:t xml:space="preserve"> can be based on either </w:t>
      </w:r>
      <w:r w:rsidR="00C42211">
        <w:rPr>
          <w:rFonts w:ascii="Arial" w:hAnsi="Arial" w:cs="Arial"/>
        </w:rPr>
        <w:t xml:space="preserve">geometric </w:t>
      </w:r>
      <w:r w:rsidR="004C1DC5">
        <w:rPr>
          <w:rFonts w:ascii="Arial" w:hAnsi="Arial" w:cs="Arial"/>
        </w:rPr>
        <w:t xml:space="preserve">calculations or </w:t>
      </w:r>
      <w:r w:rsidR="007B48C3" w:rsidRPr="007B48C3">
        <w:rPr>
          <w:rFonts w:ascii="Arial" w:hAnsi="Arial" w:cs="Arial"/>
        </w:rPr>
        <w:t>measurements</w:t>
      </w:r>
      <w:r w:rsidR="00404D3C">
        <w:rPr>
          <w:rFonts w:ascii="Arial" w:hAnsi="Arial" w:cs="Arial"/>
        </w:rPr>
        <w:t>, according to the following agreement made a</w:t>
      </w:r>
      <w:r w:rsidR="00404D3C" w:rsidRPr="00B831AC">
        <w:rPr>
          <w:rFonts w:ascii="Arial" w:hAnsi="Arial" w:cs="Arial"/>
          <w:lang w:eastAsia="ja-JP"/>
        </w:rPr>
        <w:t>t RAN1#102</w:t>
      </w:r>
      <w:r w:rsidR="00404D3C">
        <w:rPr>
          <w:rFonts w:ascii="Arial" w:hAnsi="Arial" w:cs="Arial"/>
          <w:lang w:eastAsia="ja-JP"/>
        </w:rPr>
        <w:t>-</w:t>
      </w:r>
      <w:r w:rsidR="00404D3C" w:rsidRPr="00B831AC">
        <w:rPr>
          <w:rFonts w:ascii="Arial" w:hAnsi="Arial" w:cs="Arial"/>
          <w:lang w:eastAsia="ja-JP"/>
        </w:rPr>
        <w:t>e</w:t>
      </w:r>
      <w:r w:rsidR="00404D3C">
        <w:rPr>
          <w:rFonts w:ascii="Arial" w:hAnsi="Arial" w:cs="Arial"/>
          <w:lang w:eastAsia="ja-JP"/>
        </w:rPr>
        <w:t>:</w:t>
      </w:r>
    </w:p>
    <w:p w14:paraId="57474D8F" w14:textId="7EB85194" w:rsidR="00404D3C" w:rsidRDefault="00404D3C" w:rsidP="00404D3C">
      <w:pPr>
        <w:rPr>
          <w:rFonts w:ascii="Arial" w:hAnsi="Arial" w:cs="Arial"/>
          <w:lang w:eastAsia="ja-JP"/>
        </w:rPr>
      </w:pPr>
      <w:r w:rsidRPr="00B831AC">
        <w:rPr>
          <w:noProof/>
          <w:sz w:val="20"/>
          <w:szCs w:val="20"/>
        </w:rPr>
        <mc:AlternateContent>
          <mc:Choice Requires="wps">
            <w:drawing>
              <wp:inline distT="0" distB="0" distL="0" distR="0" wp14:anchorId="5F4795DB" wp14:editId="02CEA5B4">
                <wp:extent cx="6120765" cy="2760134"/>
                <wp:effectExtent l="0" t="0" r="13335" b="2159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60134"/>
                        </a:xfrm>
                        <a:prstGeom prst="rect">
                          <a:avLst/>
                        </a:prstGeom>
                        <a:solidFill>
                          <a:schemeClr val="lt1">
                            <a:lumMod val="100000"/>
                            <a:lumOff val="0"/>
                          </a:schemeClr>
                        </a:solidFill>
                        <a:ln w="6350">
                          <a:solidFill>
                            <a:srgbClr val="000000"/>
                          </a:solidFill>
                          <a:miter lim="800000"/>
                          <a:headEnd/>
                          <a:tailEnd/>
                        </a:ln>
                      </wps:spPr>
                      <wps:txbx>
                        <w:txbxContent>
                          <w:p w14:paraId="2CFA5277" w14:textId="77777777" w:rsidR="00404D3C" w:rsidRPr="00404D3C" w:rsidRDefault="00404D3C" w:rsidP="00404D3C">
                            <w:pPr>
                              <w:rPr>
                                <w:rFonts w:ascii="Times New Roman" w:hAnsi="Times New Roman" w:cs="Times New Roman"/>
                                <w:b/>
                                <w:bCs/>
                                <w:u w:val="single"/>
                              </w:rPr>
                            </w:pPr>
                            <w:r w:rsidRPr="00404D3C">
                              <w:rPr>
                                <w:rFonts w:ascii="Times New Roman" w:hAnsi="Times New Roman" w:cs="Times New Roman"/>
                                <w:b/>
                                <w:bCs/>
                                <w:u w:val="single"/>
                              </w:rPr>
                              <w:t>RAN1#102-e:</w:t>
                            </w:r>
                          </w:p>
                          <w:p w14:paraId="1A3A7374" w14:textId="77777777" w:rsidR="00404D3C" w:rsidRPr="00404D3C" w:rsidRDefault="00404D3C" w:rsidP="00404D3C">
                            <w:pPr>
                              <w:rPr>
                                <w:rFonts w:ascii="Times New Roman" w:hAnsi="Times New Roman" w:cs="Times New Roman"/>
                                <w:lang w:eastAsia="x-none"/>
                              </w:rPr>
                            </w:pPr>
                            <w:r w:rsidRPr="00404D3C">
                              <w:rPr>
                                <w:rFonts w:ascii="Times New Roman" w:hAnsi="Times New Roman" w:cs="Times New Roman"/>
                                <w:highlight w:val="green"/>
                                <w:lang w:eastAsia="x-none"/>
                              </w:rPr>
                              <w:t>Agreement:</w:t>
                            </w:r>
                          </w:p>
                          <w:p w14:paraId="31F8467C" w14:textId="77777777" w:rsidR="00404D3C" w:rsidRPr="00404D3C" w:rsidRDefault="00404D3C" w:rsidP="00404D3C">
                            <w:pPr>
                              <w:rPr>
                                <w:rFonts w:ascii="Times New Roman" w:hAnsi="Times New Roman" w:cs="Times New Roman"/>
                                <w:lang w:eastAsia="x-none"/>
                              </w:rPr>
                            </w:pPr>
                            <w:r w:rsidRPr="00404D3C">
                              <w:rPr>
                                <w:rFonts w:ascii="Times New Roman" w:hAnsi="Times New Roman" w:cs="Times New Roman"/>
                                <w:lang w:eastAsia="x-none"/>
                              </w:rPr>
                              <w:t>In case of GNSS-assisted TA acquisition in RRC idle/inactive mode, the UE calculates its TA based on the following potential contributions:</w:t>
                            </w:r>
                          </w:p>
                          <w:p w14:paraId="1CB4D180" w14:textId="77777777" w:rsidR="00404D3C" w:rsidRPr="00404D3C" w:rsidRDefault="00404D3C" w:rsidP="00404D3C">
                            <w:pPr>
                              <w:numPr>
                                <w:ilvl w:val="0"/>
                                <w:numId w:val="48"/>
                              </w:numPr>
                              <w:spacing w:after="0" w:line="240" w:lineRule="auto"/>
                              <w:rPr>
                                <w:rFonts w:ascii="Times New Roman" w:hAnsi="Times New Roman" w:cs="Times New Roman"/>
                                <w:lang w:eastAsia="x-none"/>
                              </w:rPr>
                            </w:pPr>
                            <w:r w:rsidRPr="00404D3C">
                              <w:rPr>
                                <w:rFonts w:ascii="Times New Roman" w:hAnsi="Times New Roman" w:cs="Times New Roman"/>
                                <w:lang w:eastAsia="x-none"/>
                              </w:rPr>
                              <w:t>The User specific TA which is estimated by the UE:</w:t>
                            </w:r>
                          </w:p>
                          <w:p w14:paraId="5FD5D5CB" w14:textId="77777777" w:rsidR="00404D3C" w:rsidRPr="00404D3C" w:rsidRDefault="00404D3C" w:rsidP="00404D3C">
                            <w:pPr>
                              <w:numPr>
                                <w:ilvl w:val="1"/>
                                <w:numId w:val="48"/>
                              </w:numPr>
                              <w:spacing w:after="0" w:line="240" w:lineRule="auto"/>
                              <w:rPr>
                                <w:rFonts w:ascii="Times New Roman" w:hAnsi="Times New Roman" w:cs="Times New Roman"/>
                                <w:lang w:eastAsia="x-none"/>
                              </w:rPr>
                            </w:pPr>
                            <w:r w:rsidRPr="00404D3C">
                              <w:rPr>
                                <w:rFonts w:ascii="Times New Roman" w:hAnsi="Times New Roman" w:cs="Times New Roman"/>
                                <w:lang w:eastAsia="x-none"/>
                              </w:rPr>
                              <w:t>Option 1: The User specific TA is estimated by the UE based on its GNSS acquired position together with the serving satellite ephemeris indicated by the network:</w:t>
                            </w:r>
                          </w:p>
                          <w:p w14:paraId="2977B2BA" w14:textId="77777777" w:rsidR="00404D3C" w:rsidRPr="00404D3C" w:rsidRDefault="00404D3C" w:rsidP="00404D3C">
                            <w:pPr>
                              <w:numPr>
                                <w:ilvl w:val="2"/>
                                <w:numId w:val="48"/>
                              </w:numPr>
                              <w:spacing w:after="0" w:line="240" w:lineRule="auto"/>
                              <w:rPr>
                                <w:rFonts w:ascii="Times New Roman" w:hAnsi="Times New Roman" w:cs="Times New Roman"/>
                                <w:lang w:eastAsia="x-none"/>
                              </w:rPr>
                            </w:pPr>
                            <w:r w:rsidRPr="00404D3C">
                              <w:rPr>
                                <w:rFonts w:ascii="Times New Roman" w:hAnsi="Times New Roman" w:cs="Times New Roman"/>
                                <w:lang w:eastAsia="x-none"/>
                              </w:rPr>
                              <w:t xml:space="preserve">FFS: Details on serving satellite ephemeris indication </w:t>
                            </w:r>
                          </w:p>
                          <w:p w14:paraId="70104536" w14:textId="77777777" w:rsidR="00404D3C" w:rsidRPr="00404D3C" w:rsidRDefault="00404D3C" w:rsidP="00404D3C">
                            <w:pPr>
                              <w:numPr>
                                <w:ilvl w:val="1"/>
                                <w:numId w:val="48"/>
                              </w:numPr>
                              <w:spacing w:after="0" w:line="240" w:lineRule="auto"/>
                              <w:rPr>
                                <w:rFonts w:ascii="Times New Roman" w:hAnsi="Times New Roman" w:cs="Times New Roman"/>
                                <w:lang w:eastAsia="x-none"/>
                              </w:rPr>
                            </w:pPr>
                            <w:r w:rsidRPr="00404D3C">
                              <w:rPr>
                                <w:rFonts w:ascii="Times New Roman" w:hAnsi="Times New Roman" w:cs="Times New Roman"/>
                                <w:lang w:eastAsia="x-none"/>
                              </w:rPr>
                              <w:t>Option 2: The User specific TA  is estimated by the UE based on the GNSS acquired reference time at UE together with reference time as indicated by the network</w:t>
                            </w:r>
                          </w:p>
                          <w:p w14:paraId="3B3C18EF" w14:textId="77777777" w:rsidR="00404D3C" w:rsidRPr="00404D3C" w:rsidRDefault="00404D3C" w:rsidP="00404D3C">
                            <w:pPr>
                              <w:numPr>
                                <w:ilvl w:val="0"/>
                                <w:numId w:val="48"/>
                              </w:numPr>
                              <w:spacing w:after="0" w:line="240" w:lineRule="auto"/>
                              <w:rPr>
                                <w:rFonts w:ascii="Times New Roman" w:hAnsi="Times New Roman" w:cs="Times New Roman"/>
                                <w:lang w:eastAsia="x-none"/>
                              </w:rPr>
                            </w:pPr>
                            <w:r w:rsidRPr="00404D3C">
                              <w:rPr>
                                <w:rFonts w:ascii="Times New Roman" w:hAnsi="Times New Roman" w:cs="Times New Roman"/>
                                <w:lang w:eastAsia="x-none"/>
                              </w:rPr>
                              <w:t>The Common TA if indicated by the network:</w:t>
                            </w:r>
                          </w:p>
                          <w:p w14:paraId="0B956D75" w14:textId="77777777" w:rsidR="00404D3C" w:rsidRPr="00404D3C" w:rsidRDefault="00404D3C" w:rsidP="00404D3C">
                            <w:pPr>
                              <w:numPr>
                                <w:ilvl w:val="1"/>
                                <w:numId w:val="48"/>
                              </w:numPr>
                              <w:spacing w:after="0" w:line="240" w:lineRule="auto"/>
                              <w:rPr>
                                <w:rFonts w:ascii="Times New Roman" w:hAnsi="Times New Roman" w:cs="Times New Roman"/>
                                <w:lang w:eastAsia="x-none"/>
                              </w:rPr>
                            </w:pPr>
                            <w:r w:rsidRPr="00404D3C">
                              <w:rPr>
                                <w:rFonts w:ascii="Times New Roman" w:hAnsi="Times New Roman" w:cs="Times New Roman"/>
                                <w:lang w:eastAsia="x-none"/>
                              </w:rPr>
                              <w:t xml:space="preserve">FFS: The need and details of Common TA indication </w:t>
                            </w:r>
                          </w:p>
                          <w:p w14:paraId="7E94D2CE" w14:textId="77777777" w:rsidR="00404D3C" w:rsidRPr="00404D3C" w:rsidRDefault="00404D3C" w:rsidP="00404D3C">
                            <w:pPr>
                              <w:numPr>
                                <w:ilvl w:val="0"/>
                                <w:numId w:val="48"/>
                              </w:numPr>
                              <w:spacing w:after="0" w:line="240" w:lineRule="auto"/>
                              <w:rPr>
                                <w:rFonts w:ascii="Times New Roman" w:hAnsi="Times New Roman" w:cs="Times New Roman"/>
                                <w:lang w:eastAsia="x-none"/>
                              </w:rPr>
                            </w:pPr>
                            <w:r w:rsidRPr="00404D3C">
                              <w:rPr>
                                <w:rFonts w:ascii="Times New Roman" w:hAnsi="Times New Roman" w:cs="Times New Roman"/>
                                <w:lang w:eastAsia="x-none"/>
                              </w:rPr>
                              <w:t>FFS: The TA margin, if needed and indicated by the network (in order to account for the TA estimation uncertainty)</w:t>
                            </w:r>
                          </w:p>
                          <w:p w14:paraId="3CB0888F" w14:textId="77777777" w:rsidR="00404D3C" w:rsidRPr="003F4180" w:rsidRDefault="00404D3C" w:rsidP="00404D3C">
                            <w:pPr>
                              <w:spacing w:after="0" w:line="240" w:lineRule="auto"/>
                              <w:rPr>
                                <w:rFonts w:ascii="Times New Roman" w:eastAsia="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5F4795DB" id="Text Box 4" o:spid="_x0000_s1027" type="#_x0000_t202" style="width:481.95pt;height:21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" fillcolor="white [3201]" strokeweight=".5pt">
                <v:textbox>
                  <w:txbxContent>
                    <w:p w14:paraId="2CFA5277" w14:textId="77777777" w:rsidR="00404D3C" w:rsidRPr="00404D3C" w:rsidRDefault="00404D3C" w:rsidP="00404D3C">
                      <w:pPr>
                        <w:rPr>
                          <w:rFonts w:ascii="Times New Roman" w:hAnsi="Times New Roman" w:cs="Times New Roman"/>
                          <w:b/>
                          <w:bCs/>
                          <w:u w:val="single"/>
                        </w:rPr>
                      </w:pPr>
                      <w:r w:rsidRPr="00404D3C">
                        <w:rPr>
                          <w:rFonts w:ascii="Times New Roman" w:hAnsi="Times New Roman" w:cs="Times New Roman"/>
                          <w:b/>
                          <w:bCs/>
                          <w:u w:val="single"/>
                        </w:rPr>
                        <w:t>RAN1#102-e:</w:t>
                      </w:r>
                    </w:p>
                    <w:p w14:paraId="1A3A7374" w14:textId="77777777" w:rsidR="00404D3C" w:rsidRPr="00404D3C" w:rsidRDefault="00404D3C" w:rsidP="00404D3C">
                      <w:pPr>
                        <w:rPr>
                          <w:rFonts w:ascii="Times New Roman" w:hAnsi="Times New Roman" w:cs="Times New Roman"/>
                          <w:lang w:eastAsia="x-none"/>
                        </w:rPr>
                      </w:pPr>
                      <w:r w:rsidRPr="00404D3C">
                        <w:rPr>
                          <w:rFonts w:ascii="Times New Roman" w:hAnsi="Times New Roman" w:cs="Times New Roman"/>
                          <w:highlight w:val="green"/>
                          <w:lang w:eastAsia="x-none"/>
                        </w:rPr>
                        <w:t>Agreement:</w:t>
                      </w:r>
                    </w:p>
                    <w:p w14:paraId="31F8467C" w14:textId="77777777" w:rsidR="00404D3C" w:rsidRPr="00404D3C" w:rsidRDefault="00404D3C" w:rsidP="00404D3C">
                      <w:pPr>
                        <w:rPr>
                          <w:rFonts w:ascii="Times New Roman" w:hAnsi="Times New Roman" w:cs="Times New Roman"/>
                          <w:lang w:eastAsia="x-none"/>
                        </w:rPr>
                      </w:pPr>
                      <w:r w:rsidRPr="00404D3C">
                        <w:rPr>
                          <w:rFonts w:ascii="Times New Roman" w:hAnsi="Times New Roman" w:cs="Times New Roman"/>
                          <w:lang w:eastAsia="x-none"/>
                        </w:rPr>
                        <w:t>In case of GNSS-assisted TA acquisition in RRC idle/inactive mode, the UE calculates its TA based on the following potential contributions:</w:t>
                      </w:r>
                    </w:p>
                    <w:p w14:paraId="1CB4D180" w14:textId="77777777" w:rsidR="00404D3C" w:rsidRPr="00404D3C" w:rsidRDefault="00404D3C" w:rsidP="00404D3C">
                      <w:pPr>
                        <w:numPr>
                          <w:ilvl w:val="0"/>
                          <w:numId w:val="48"/>
                        </w:numPr>
                        <w:spacing w:after="0" w:line="240" w:lineRule="auto"/>
                        <w:rPr>
                          <w:rFonts w:ascii="Times New Roman" w:hAnsi="Times New Roman" w:cs="Times New Roman"/>
                          <w:lang w:eastAsia="x-none"/>
                        </w:rPr>
                      </w:pPr>
                      <w:r w:rsidRPr="00404D3C">
                        <w:rPr>
                          <w:rFonts w:ascii="Times New Roman" w:hAnsi="Times New Roman" w:cs="Times New Roman"/>
                          <w:lang w:eastAsia="x-none"/>
                        </w:rPr>
                        <w:t>The User specific TA which is estimated by the UE:</w:t>
                      </w:r>
                    </w:p>
                    <w:p w14:paraId="5FD5D5CB" w14:textId="77777777" w:rsidR="00404D3C" w:rsidRPr="00404D3C" w:rsidRDefault="00404D3C" w:rsidP="00404D3C">
                      <w:pPr>
                        <w:numPr>
                          <w:ilvl w:val="1"/>
                          <w:numId w:val="48"/>
                        </w:numPr>
                        <w:spacing w:after="0" w:line="240" w:lineRule="auto"/>
                        <w:rPr>
                          <w:rFonts w:ascii="Times New Roman" w:hAnsi="Times New Roman" w:cs="Times New Roman"/>
                          <w:lang w:eastAsia="x-none"/>
                        </w:rPr>
                      </w:pPr>
                      <w:r w:rsidRPr="00404D3C">
                        <w:rPr>
                          <w:rFonts w:ascii="Times New Roman" w:hAnsi="Times New Roman" w:cs="Times New Roman"/>
                          <w:lang w:eastAsia="x-none"/>
                        </w:rPr>
                        <w:t>Option 1: The User specific TA is estimated by the UE based on its GNSS acquired position together with the serving satellite ephemeris indicated by the network:</w:t>
                      </w:r>
                    </w:p>
                    <w:p w14:paraId="2977B2BA" w14:textId="77777777" w:rsidR="00404D3C" w:rsidRPr="00404D3C" w:rsidRDefault="00404D3C" w:rsidP="00404D3C">
                      <w:pPr>
                        <w:numPr>
                          <w:ilvl w:val="2"/>
                          <w:numId w:val="48"/>
                        </w:numPr>
                        <w:spacing w:after="0" w:line="240" w:lineRule="auto"/>
                        <w:rPr>
                          <w:rFonts w:ascii="Times New Roman" w:hAnsi="Times New Roman" w:cs="Times New Roman"/>
                          <w:lang w:eastAsia="x-none"/>
                        </w:rPr>
                      </w:pPr>
                      <w:r w:rsidRPr="00404D3C">
                        <w:rPr>
                          <w:rFonts w:ascii="Times New Roman" w:hAnsi="Times New Roman" w:cs="Times New Roman"/>
                          <w:lang w:eastAsia="x-none"/>
                        </w:rPr>
                        <w:t xml:space="preserve">FFS: Details on serving satellite ephemeris indication </w:t>
                      </w:r>
                    </w:p>
                    <w:p w14:paraId="70104536" w14:textId="77777777" w:rsidR="00404D3C" w:rsidRPr="00404D3C" w:rsidRDefault="00404D3C" w:rsidP="00404D3C">
                      <w:pPr>
                        <w:numPr>
                          <w:ilvl w:val="1"/>
                          <w:numId w:val="48"/>
                        </w:numPr>
                        <w:spacing w:after="0" w:line="240" w:lineRule="auto"/>
                        <w:rPr>
                          <w:rFonts w:ascii="Times New Roman" w:hAnsi="Times New Roman" w:cs="Times New Roman"/>
                          <w:lang w:eastAsia="x-none"/>
                        </w:rPr>
                      </w:pPr>
                      <w:r w:rsidRPr="00404D3C">
                        <w:rPr>
                          <w:rFonts w:ascii="Times New Roman" w:hAnsi="Times New Roman" w:cs="Times New Roman"/>
                          <w:lang w:eastAsia="x-none"/>
                        </w:rPr>
                        <w:t>Option 2: The User specific TA  is estimated by the UE based on the GNSS acquired reference time at UE together with reference time as indicated by the network</w:t>
                      </w:r>
                    </w:p>
                    <w:p w14:paraId="3B3C18EF" w14:textId="77777777" w:rsidR="00404D3C" w:rsidRPr="00404D3C" w:rsidRDefault="00404D3C" w:rsidP="00404D3C">
                      <w:pPr>
                        <w:numPr>
                          <w:ilvl w:val="0"/>
                          <w:numId w:val="48"/>
                        </w:numPr>
                        <w:spacing w:after="0" w:line="240" w:lineRule="auto"/>
                        <w:rPr>
                          <w:rFonts w:ascii="Times New Roman" w:hAnsi="Times New Roman" w:cs="Times New Roman"/>
                          <w:lang w:eastAsia="x-none"/>
                        </w:rPr>
                      </w:pPr>
                      <w:r w:rsidRPr="00404D3C">
                        <w:rPr>
                          <w:rFonts w:ascii="Times New Roman" w:hAnsi="Times New Roman" w:cs="Times New Roman"/>
                          <w:lang w:eastAsia="x-none"/>
                        </w:rPr>
                        <w:t>The Common TA if indicated by the network:</w:t>
                      </w:r>
                    </w:p>
                    <w:p w14:paraId="0B956D75" w14:textId="77777777" w:rsidR="00404D3C" w:rsidRPr="00404D3C" w:rsidRDefault="00404D3C" w:rsidP="00404D3C">
                      <w:pPr>
                        <w:numPr>
                          <w:ilvl w:val="1"/>
                          <w:numId w:val="48"/>
                        </w:numPr>
                        <w:spacing w:after="0" w:line="240" w:lineRule="auto"/>
                        <w:rPr>
                          <w:rFonts w:ascii="Times New Roman" w:hAnsi="Times New Roman" w:cs="Times New Roman"/>
                          <w:lang w:eastAsia="x-none"/>
                        </w:rPr>
                      </w:pPr>
                      <w:r w:rsidRPr="00404D3C">
                        <w:rPr>
                          <w:rFonts w:ascii="Times New Roman" w:hAnsi="Times New Roman" w:cs="Times New Roman"/>
                          <w:lang w:eastAsia="x-none"/>
                        </w:rPr>
                        <w:t xml:space="preserve">FFS: The need and details of Common TA indication </w:t>
                      </w:r>
                    </w:p>
                    <w:p w14:paraId="7E94D2CE" w14:textId="77777777" w:rsidR="00404D3C" w:rsidRPr="00404D3C" w:rsidRDefault="00404D3C" w:rsidP="00404D3C">
                      <w:pPr>
                        <w:numPr>
                          <w:ilvl w:val="0"/>
                          <w:numId w:val="48"/>
                        </w:numPr>
                        <w:spacing w:after="0" w:line="240" w:lineRule="auto"/>
                        <w:rPr>
                          <w:rFonts w:ascii="Times New Roman" w:hAnsi="Times New Roman" w:cs="Times New Roman"/>
                          <w:lang w:eastAsia="x-none"/>
                        </w:rPr>
                      </w:pPr>
                      <w:r w:rsidRPr="00404D3C">
                        <w:rPr>
                          <w:rFonts w:ascii="Times New Roman" w:hAnsi="Times New Roman" w:cs="Times New Roman"/>
                          <w:lang w:eastAsia="x-none"/>
                        </w:rPr>
                        <w:t>FFS: The TA margin, if needed and indicated by the network (in order to account for the TA estimation uncertainty)</w:t>
                      </w:r>
                    </w:p>
                    <w:p w14:paraId="3CB0888F" w14:textId="77777777" w:rsidR="00404D3C" w:rsidRPr="003F4180" w:rsidRDefault="00404D3C" w:rsidP="00404D3C">
                      <w:pPr>
                        <w:spacing w:after="0" w:line="240" w:lineRule="auto"/>
                        <w:rPr>
                          <w:rFonts w:ascii="Times New Roman" w:eastAsia="Times New Roman" w:hAnsi="Times New Roman" w:cs="Times New Roman"/>
                          <w:lang w:eastAsia="x-none"/>
                        </w:rPr>
                      </w:pPr>
                    </w:p>
                  </w:txbxContent>
                </v:textbox>
                <w10:anchorlock/>
              </v:shape>
            </w:pict>
          </mc:Fallback>
        </mc:AlternateContent>
      </w:r>
    </w:p>
    <w:p w14:paraId="3047CDD7" w14:textId="50672A11" w:rsidR="007451EE" w:rsidRPr="007B48C3" w:rsidRDefault="00C42211" w:rsidP="007B48C3">
      <w:pPr>
        <w:jc w:val="both"/>
        <w:rPr>
          <w:rFonts w:ascii="Arial" w:hAnsi="Arial" w:cs="Arial"/>
        </w:rPr>
      </w:pPr>
      <w:r>
        <w:rPr>
          <w:rFonts w:ascii="Arial" w:hAnsi="Arial" w:cs="Arial"/>
        </w:rPr>
        <w:t xml:space="preserve">The two methods are </w:t>
      </w:r>
      <w:r w:rsidR="00FB32F5">
        <w:rPr>
          <w:rFonts w:ascii="Arial" w:hAnsi="Arial" w:cs="Arial"/>
        </w:rPr>
        <w:t>schematically</w:t>
      </w:r>
      <w:r>
        <w:rPr>
          <w:rFonts w:ascii="Arial" w:hAnsi="Arial" w:cs="Arial"/>
        </w:rPr>
        <w:t xml:space="preserve"> described below.</w:t>
      </w:r>
      <w:r w:rsidR="00A74C2E">
        <w:rPr>
          <w:rFonts w:ascii="Arial" w:hAnsi="Arial" w:cs="Arial"/>
        </w:rPr>
        <w:t xml:space="preserve"> Here it is assumed that only the access offset of the service link is to be determined by the UE</w:t>
      </w:r>
      <w:r w:rsidR="00404D3C">
        <w:rPr>
          <w:rFonts w:ascii="Arial" w:hAnsi="Arial" w:cs="Arial"/>
        </w:rPr>
        <w:t>, while the feeder link aspect is discussed in Section 3.</w:t>
      </w:r>
    </w:p>
    <w:p w14:paraId="5191F781" w14:textId="280CFF29" w:rsidR="0060340A" w:rsidRDefault="00287A6E" w:rsidP="0059505C">
      <w:pPr>
        <w:pStyle w:val="Heading2"/>
      </w:pPr>
      <w:r>
        <w:t>2</w:t>
      </w:r>
      <w:r w:rsidR="001F0705">
        <w:t>.1</w:t>
      </w:r>
      <w:r w:rsidR="001F0705">
        <w:tab/>
      </w:r>
      <w:r w:rsidR="007B48C3" w:rsidRPr="0059505C">
        <w:t>Access</w:t>
      </w:r>
      <w:r w:rsidR="007B48C3" w:rsidRPr="001F0705">
        <w:t xml:space="preserve"> offset determination based on geometric calculations</w:t>
      </w:r>
    </w:p>
    <w:p w14:paraId="42A79D1F" w14:textId="4D4E12FE" w:rsidR="001F0705" w:rsidRPr="00751BA1" w:rsidRDefault="001F0705" w:rsidP="003070BC">
      <w:pPr>
        <w:jc w:val="both"/>
        <w:rPr>
          <w:rFonts w:ascii="Arial" w:hAnsi="Arial" w:cs="Arial"/>
          <w:lang w:eastAsia="ja-JP"/>
        </w:rPr>
      </w:pPr>
      <w:r w:rsidRPr="00751BA1">
        <w:rPr>
          <w:rFonts w:ascii="Arial" w:hAnsi="Arial" w:cs="Arial"/>
          <w:lang w:eastAsia="ja-JP"/>
        </w:rPr>
        <w:t>The procedure for time offset determination is as follows:</w:t>
      </w:r>
    </w:p>
    <w:p w14:paraId="337B001A" w14:textId="7C2B8708" w:rsidR="001F0705" w:rsidRPr="00751BA1" w:rsidRDefault="001F0705" w:rsidP="003070BC">
      <w:pPr>
        <w:pStyle w:val="ListParagraph"/>
        <w:numPr>
          <w:ilvl w:val="0"/>
          <w:numId w:val="37"/>
        </w:numPr>
        <w:jc w:val="both"/>
        <w:rPr>
          <w:rFonts w:ascii="Arial" w:hAnsi="Arial" w:cs="Arial"/>
          <w:lang w:val="en-GB" w:eastAsia="ja-JP"/>
        </w:rPr>
      </w:pPr>
      <w:r w:rsidRPr="00751BA1">
        <w:rPr>
          <w:rFonts w:ascii="Arial" w:hAnsi="Arial" w:cs="Arial"/>
          <w:lang w:val="en-GB" w:eastAsia="ja-JP"/>
        </w:rPr>
        <w:t xml:space="preserve">The UE </w:t>
      </w:r>
      <w:r w:rsidR="00C76A2D" w:rsidRPr="00751BA1">
        <w:rPr>
          <w:rFonts w:ascii="Arial" w:hAnsi="Arial" w:cs="Arial"/>
          <w:lang w:val="en-GB" w:eastAsia="ja-JP"/>
        </w:rPr>
        <w:t xml:space="preserve">obtains its </w:t>
      </w:r>
      <w:r w:rsidRPr="00751BA1">
        <w:rPr>
          <w:rFonts w:ascii="Arial" w:hAnsi="Arial" w:cs="Arial"/>
          <w:lang w:val="en-GB" w:eastAsia="ja-JP"/>
        </w:rPr>
        <w:t>position from GNSS</w:t>
      </w:r>
    </w:p>
    <w:p w14:paraId="10BFB326" w14:textId="3FC523B5" w:rsidR="001F0705" w:rsidRPr="00751BA1" w:rsidRDefault="001F0705" w:rsidP="003070BC">
      <w:pPr>
        <w:pStyle w:val="ListParagraph"/>
        <w:numPr>
          <w:ilvl w:val="0"/>
          <w:numId w:val="37"/>
        </w:numPr>
        <w:jc w:val="both"/>
        <w:rPr>
          <w:rFonts w:ascii="Arial" w:hAnsi="Arial" w:cs="Arial"/>
          <w:lang w:val="en-GB" w:eastAsia="ja-JP"/>
        </w:rPr>
      </w:pPr>
      <w:r w:rsidRPr="00751BA1">
        <w:rPr>
          <w:rFonts w:ascii="Arial" w:hAnsi="Arial" w:cs="Arial"/>
          <w:lang w:val="en-GB" w:eastAsia="ja-JP"/>
        </w:rPr>
        <w:t xml:space="preserve">The </w:t>
      </w:r>
      <w:r w:rsidR="00C76A2D" w:rsidRPr="00751BA1">
        <w:rPr>
          <w:rFonts w:ascii="Arial" w:hAnsi="Arial" w:cs="Arial"/>
          <w:lang w:val="en-GB" w:eastAsia="ja-JP"/>
        </w:rPr>
        <w:t xml:space="preserve">UE obtains the </w:t>
      </w:r>
      <w:r w:rsidRPr="00751BA1">
        <w:rPr>
          <w:rFonts w:ascii="Arial" w:hAnsi="Arial" w:cs="Arial"/>
          <w:lang w:val="en-GB" w:eastAsia="ja-JP"/>
        </w:rPr>
        <w:t>satellite position from ephemeris broadcast</w:t>
      </w:r>
    </w:p>
    <w:p w14:paraId="473B7310" w14:textId="14599DA8" w:rsidR="001F0705" w:rsidRPr="00751BA1" w:rsidRDefault="001F0705" w:rsidP="003070BC">
      <w:pPr>
        <w:pStyle w:val="ListParagraph"/>
        <w:numPr>
          <w:ilvl w:val="0"/>
          <w:numId w:val="37"/>
        </w:numPr>
        <w:jc w:val="both"/>
        <w:rPr>
          <w:rFonts w:ascii="Arial" w:hAnsi="Arial" w:cs="Arial"/>
          <w:lang w:val="en-GB" w:eastAsia="ja-JP"/>
        </w:rPr>
      </w:pPr>
      <w:r w:rsidRPr="00751BA1">
        <w:rPr>
          <w:rFonts w:ascii="Arial" w:hAnsi="Arial" w:cs="Arial"/>
          <w:lang w:val="en-GB" w:eastAsia="ja-JP"/>
        </w:rPr>
        <w:t xml:space="preserve">The </w:t>
      </w:r>
      <w:r w:rsidR="00C76A2D" w:rsidRPr="00751BA1">
        <w:rPr>
          <w:rFonts w:ascii="Arial" w:hAnsi="Arial" w:cs="Arial"/>
          <w:lang w:val="en-GB" w:eastAsia="ja-JP"/>
        </w:rPr>
        <w:t xml:space="preserve">UE calculates the </w:t>
      </w:r>
      <w:r w:rsidRPr="00751BA1">
        <w:rPr>
          <w:rFonts w:ascii="Arial" w:hAnsi="Arial" w:cs="Arial"/>
          <w:lang w:val="en-GB" w:eastAsia="ja-JP"/>
        </w:rPr>
        <w:t>time offset (propagation delay) based on the distance between the satellite and the UE</w:t>
      </w:r>
    </w:p>
    <w:p w14:paraId="30A37AB5" w14:textId="79979E5C" w:rsidR="001F0705" w:rsidRPr="00751BA1" w:rsidRDefault="001F0705" w:rsidP="003070BC">
      <w:pPr>
        <w:jc w:val="both"/>
        <w:rPr>
          <w:rFonts w:ascii="Arial" w:hAnsi="Arial" w:cs="Arial"/>
          <w:lang w:eastAsia="ja-JP"/>
        </w:rPr>
      </w:pPr>
      <w:r w:rsidRPr="00751BA1">
        <w:rPr>
          <w:rFonts w:ascii="Arial" w:hAnsi="Arial" w:cs="Arial"/>
          <w:lang w:eastAsia="ja-JP"/>
        </w:rPr>
        <w:t>The procedure for frequency offset determination is as follows:</w:t>
      </w:r>
    </w:p>
    <w:p w14:paraId="5CE3104B" w14:textId="3D3E3F71" w:rsidR="001F0705" w:rsidRPr="00751BA1" w:rsidRDefault="001F0705" w:rsidP="003070BC">
      <w:pPr>
        <w:pStyle w:val="ListParagraph"/>
        <w:numPr>
          <w:ilvl w:val="0"/>
          <w:numId w:val="38"/>
        </w:numPr>
        <w:jc w:val="both"/>
        <w:rPr>
          <w:rFonts w:ascii="Arial" w:hAnsi="Arial" w:cs="Arial"/>
          <w:lang w:val="en-GB" w:eastAsia="ja-JP"/>
        </w:rPr>
      </w:pPr>
      <w:r w:rsidRPr="00751BA1">
        <w:rPr>
          <w:rFonts w:ascii="Arial" w:hAnsi="Arial" w:cs="Arial"/>
          <w:lang w:val="en-GB" w:eastAsia="ja-JP"/>
        </w:rPr>
        <w:t xml:space="preserve">The UE </w:t>
      </w:r>
      <w:r w:rsidR="00C76A2D" w:rsidRPr="00751BA1">
        <w:rPr>
          <w:rFonts w:ascii="Arial" w:hAnsi="Arial" w:cs="Arial"/>
          <w:lang w:val="en-GB" w:eastAsia="ja-JP"/>
        </w:rPr>
        <w:t xml:space="preserve">obtains its </w:t>
      </w:r>
      <w:r w:rsidRPr="00751BA1">
        <w:rPr>
          <w:rFonts w:ascii="Arial" w:hAnsi="Arial" w:cs="Arial"/>
          <w:lang w:val="en-GB" w:eastAsia="ja-JP"/>
        </w:rPr>
        <w:t xml:space="preserve">position from GNSS </w:t>
      </w:r>
    </w:p>
    <w:p w14:paraId="0DF5025D" w14:textId="297C1AF3" w:rsidR="001F0705" w:rsidRPr="00751BA1" w:rsidRDefault="001F0705" w:rsidP="003070BC">
      <w:pPr>
        <w:pStyle w:val="ListParagraph"/>
        <w:numPr>
          <w:ilvl w:val="0"/>
          <w:numId w:val="38"/>
        </w:numPr>
        <w:jc w:val="both"/>
        <w:rPr>
          <w:rFonts w:ascii="Arial" w:hAnsi="Arial" w:cs="Arial"/>
          <w:lang w:val="en-GB" w:eastAsia="ja-JP"/>
        </w:rPr>
      </w:pPr>
      <w:r w:rsidRPr="00751BA1">
        <w:rPr>
          <w:rFonts w:ascii="Arial" w:hAnsi="Arial" w:cs="Arial"/>
          <w:lang w:val="en-GB" w:eastAsia="ja-JP"/>
        </w:rPr>
        <w:t xml:space="preserve">The </w:t>
      </w:r>
      <w:r w:rsidR="00C76A2D" w:rsidRPr="00751BA1">
        <w:rPr>
          <w:rFonts w:ascii="Arial" w:hAnsi="Arial" w:cs="Arial"/>
          <w:lang w:val="en-GB" w:eastAsia="ja-JP"/>
        </w:rPr>
        <w:t xml:space="preserve">UE obtains the </w:t>
      </w:r>
      <w:r w:rsidRPr="00751BA1">
        <w:rPr>
          <w:rFonts w:ascii="Arial" w:hAnsi="Arial" w:cs="Arial"/>
          <w:lang w:val="en-GB" w:eastAsia="ja-JP"/>
        </w:rPr>
        <w:t xml:space="preserve">satellite position and velocity from ephemeris broadcast </w:t>
      </w:r>
    </w:p>
    <w:p w14:paraId="48A3158D" w14:textId="0D2E1E3D" w:rsidR="001F0705" w:rsidRPr="00751BA1" w:rsidRDefault="001F0705" w:rsidP="003070BC">
      <w:pPr>
        <w:pStyle w:val="ListParagraph"/>
        <w:numPr>
          <w:ilvl w:val="0"/>
          <w:numId w:val="38"/>
        </w:numPr>
        <w:jc w:val="both"/>
        <w:rPr>
          <w:rFonts w:ascii="Arial" w:hAnsi="Arial" w:cs="Arial"/>
          <w:lang w:val="en-GB" w:eastAsia="ja-JP"/>
        </w:rPr>
      </w:pPr>
      <w:r w:rsidRPr="00751BA1">
        <w:rPr>
          <w:rFonts w:ascii="Arial" w:hAnsi="Arial" w:cs="Arial"/>
          <w:lang w:val="en-GB" w:eastAsia="ja-JP"/>
        </w:rPr>
        <w:t xml:space="preserve">The </w:t>
      </w:r>
      <w:r w:rsidR="00C76A2D" w:rsidRPr="00751BA1">
        <w:rPr>
          <w:rFonts w:ascii="Arial" w:hAnsi="Arial" w:cs="Arial"/>
          <w:lang w:val="en-GB" w:eastAsia="ja-JP"/>
        </w:rPr>
        <w:t xml:space="preserve">UE calculates the </w:t>
      </w:r>
      <w:r w:rsidRPr="00751BA1">
        <w:rPr>
          <w:rFonts w:ascii="Arial" w:hAnsi="Arial" w:cs="Arial"/>
          <w:lang w:val="en-GB" w:eastAsia="ja-JP"/>
        </w:rPr>
        <w:t>frequency offset based on the relative velocity of the satellite and the UE</w:t>
      </w:r>
    </w:p>
    <w:p w14:paraId="1B6A4DA8" w14:textId="69E9B03A" w:rsidR="001F0705" w:rsidRPr="00751BA1" w:rsidRDefault="001F0705" w:rsidP="003070BC">
      <w:pPr>
        <w:jc w:val="both"/>
        <w:rPr>
          <w:rFonts w:ascii="Arial" w:hAnsi="Arial" w:cs="Arial"/>
          <w:lang w:eastAsia="ja-JP"/>
        </w:rPr>
      </w:pPr>
      <w:r w:rsidRPr="00751BA1">
        <w:rPr>
          <w:rFonts w:ascii="Arial" w:hAnsi="Arial" w:cs="Arial"/>
          <w:lang w:eastAsia="ja-JP"/>
        </w:rPr>
        <w:t xml:space="preserve">This method requires that satellite ephemeris </w:t>
      </w:r>
      <w:r w:rsidR="00DA6D94" w:rsidRPr="00751BA1">
        <w:rPr>
          <w:rFonts w:ascii="Arial" w:hAnsi="Arial" w:cs="Arial"/>
          <w:lang w:eastAsia="ja-JP"/>
        </w:rPr>
        <w:t xml:space="preserve">in some format </w:t>
      </w:r>
      <w:r>
        <w:rPr>
          <w:rFonts w:ascii="Arial" w:hAnsi="Arial" w:cs="Arial"/>
          <w:lang w:eastAsia="ja-JP"/>
        </w:rPr>
        <w:t>is</w:t>
      </w:r>
      <w:r w:rsidRPr="00751BA1">
        <w:rPr>
          <w:rFonts w:ascii="Arial" w:hAnsi="Arial" w:cs="Arial"/>
          <w:lang w:eastAsia="ja-JP"/>
        </w:rPr>
        <w:t xml:space="preserve"> broadcast</w:t>
      </w:r>
      <w:r w:rsidR="003820EF">
        <w:rPr>
          <w:rFonts w:ascii="Arial" w:hAnsi="Arial" w:cs="Arial"/>
          <w:lang w:eastAsia="ja-JP"/>
        </w:rPr>
        <w:t>ed</w:t>
      </w:r>
      <w:r w:rsidRPr="00751BA1">
        <w:rPr>
          <w:rFonts w:ascii="Arial" w:hAnsi="Arial" w:cs="Arial"/>
          <w:lang w:eastAsia="ja-JP"/>
        </w:rPr>
        <w:t>.</w:t>
      </w:r>
    </w:p>
    <w:p w14:paraId="7811718A" w14:textId="09C26E72" w:rsidR="0060340A" w:rsidRPr="00751BA1" w:rsidRDefault="00287A6E" w:rsidP="0059505C">
      <w:pPr>
        <w:pStyle w:val="Heading2"/>
      </w:pPr>
      <w:r>
        <w:lastRenderedPageBreak/>
        <w:t>2</w:t>
      </w:r>
      <w:r w:rsidR="001F0705" w:rsidRPr="00751BA1">
        <w:t>.2</w:t>
      </w:r>
      <w:r w:rsidR="0059505C">
        <w:tab/>
      </w:r>
      <w:r w:rsidR="007B48C3" w:rsidRPr="00751BA1">
        <w:t>Access offset determination based on measurements</w:t>
      </w:r>
    </w:p>
    <w:p w14:paraId="36152797" w14:textId="77777777" w:rsidR="001F0705" w:rsidRPr="00751BA1" w:rsidRDefault="001F0705" w:rsidP="003070BC">
      <w:pPr>
        <w:jc w:val="both"/>
        <w:rPr>
          <w:rFonts w:ascii="Arial" w:hAnsi="Arial" w:cs="Arial"/>
          <w:lang w:eastAsia="ja-JP"/>
        </w:rPr>
      </w:pPr>
      <w:r w:rsidRPr="00751BA1">
        <w:rPr>
          <w:rFonts w:ascii="Arial" w:hAnsi="Arial" w:cs="Arial"/>
          <w:lang w:eastAsia="ja-JP"/>
        </w:rPr>
        <w:t>The procedure for time offset determination is as follows:</w:t>
      </w:r>
    </w:p>
    <w:p w14:paraId="77C901B6" w14:textId="5B14BA58" w:rsidR="001F0705" w:rsidRPr="00751BA1" w:rsidRDefault="001F0705" w:rsidP="003070BC">
      <w:pPr>
        <w:pStyle w:val="ListParagraph"/>
        <w:numPr>
          <w:ilvl w:val="0"/>
          <w:numId w:val="39"/>
        </w:numPr>
        <w:jc w:val="both"/>
        <w:rPr>
          <w:rFonts w:ascii="Arial" w:hAnsi="Arial" w:cs="Arial"/>
          <w:lang w:val="en-GB" w:eastAsia="ja-JP"/>
        </w:rPr>
      </w:pPr>
      <w:r w:rsidRPr="00751BA1">
        <w:rPr>
          <w:rFonts w:ascii="Arial" w:hAnsi="Arial" w:cs="Arial"/>
          <w:lang w:val="en-GB" w:eastAsia="ja-JP"/>
        </w:rPr>
        <w:t xml:space="preserve">The </w:t>
      </w:r>
      <w:r w:rsidR="00C76A2D" w:rsidRPr="00751BA1">
        <w:rPr>
          <w:rFonts w:ascii="Arial" w:hAnsi="Arial" w:cs="Arial"/>
          <w:lang w:val="en-GB" w:eastAsia="ja-JP"/>
        </w:rPr>
        <w:t xml:space="preserve">UE obtains the </w:t>
      </w:r>
      <w:r w:rsidRPr="00751BA1">
        <w:rPr>
          <w:rFonts w:ascii="Arial" w:hAnsi="Arial" w:cs="Arial"/>
          <w:lang w:val="en-GB" w:eastAsia="ja-JP"/>
        </w:rPr>
        <w:t>time of transmission through a timestamp broadcast in system information</w:t>
      </w:r>
    </w:p>
    <w:p w14:paraId="75539F58" w14:textId="10931894" w:rsidR="001F0705" w:rsidRPr="00751BA1" w:rsidRDefault="001F0705" w:rsidP="003070BC">
      <w:pPr>
        <w:pStyle w:val="ListParagraph"/>
        <w:numPr>
          <w:ilvl w:val="0"/>
          <w:numId w:val="39"/>
        </w:numPr>
        <w:jc w:val="both"/>
        <w:rPr>
          <w:rFonts w:ascii="Arial" w:hAnsi="Arial" w:cs="Arial"/>
          <w:lang w:val="en-GB" w:eastAsia="ja-JP"/>
        </w:rPr>
      </w:pPr>
      <w:r w:rsidRPr="00751BA1">
        <w:rPr>
          <w:rFonts w:ascii="Arial" w:hAnsi="Arial" w:cs="Arial"/>
          <w:lang w:val="en-GB" w:eastAsia="ja-JP"/>
        </w:rPr>
        <w:t xml:space="preserve">The </w:t>
      </w:r>
      <w:r w:rsidR="00C76A2D" w:rsidRPr="00751BA1">
        <w:rPr>
          <w:rFonts w:ascii="Arial" w:hAnsi="Arial" w:cs="Arial"/>
          <w:lang w:val="en-GB" w:eastAsia="ja-JP"/>
        </w:rPr>
        <w:t xml:space="preserve">UE measures the </w:t>
      </w:r>
      <w:r w:rsidRPr="00751BA1">
        <w:rPr>
          <w:rFonts w:ascii="Arial" w:hAnsi="Arial" w:cs="Arial"/>
          <w:lang w:val="en-GB" w:eastAsia="ja-JP"/>
        </w:rPr>
        <w:t>time of reception using an absolute time reference obtained from GNSS</w:t>
      </w:r>
    </w:p>
    <w:p w14:paraId="2414F978" w14:textId="7225CFF3" w:rsidR="001F0705" w:rsidRPr="00751BA1" w:rsidRDefault="001F0705" w:rsidP="003070BC">
      <w:pPr>
        <w:pStyle w:val="ListParagraph"/>
        <w:numPr>
          <w:ilvl w:val="0"/>
          <w:numId w:val="39"/>
        </w:numPr>
        <w:jc w:val="both"/>
        <w:rPr>
          <w:rFonts w:ascii="Arial" w:hAnsi="Arial" w:cs="Arial"/>
          <w:lang w:val="en-GB" w:eastAsia="ja-JP"/>
        </w:rPr>
      </w:pPr>
      <w:r w:rsidRPr="00751BA1">
        <w:rPr>
          <w:rFonts w:ascii="Arial" w:hAnsi="Arial" w:cs="Arial"/>
          <w:lang w:val="en-GB" w:eastAsia="ja-JP"/>
        </w:rPr>
        <w:t xml:space="preserve">The </w:t>
      </w:r>
      <w:r w:rsidR="00C76A2D" w:rsidRPr="00751BA1">
        <w:rPr>
          <w:rFonts w:ascii="Arial" w:hAnsi="Arial" w:cs="Arial"/>
          <w:lang w:val="en-GB" w:eastAsia="ja-JP"/>
        </w:rPr>
        <w:t xml:space="preserve">UE measures the </w:t>
      </w:r>
      <w:r w:rsidRPr="00751BA1">
        <w:rPr>
          <w:rFonts w:ascii="Arial" w:hAnsi="Arial" w:cs="Arial"/>
          <w:lang w:val="en-GB" w:eastAsia="ja-JP"/>
        </w:rPr>
        <w:t>time offset (propagation delay) comparing the time of transmission and the time of reception of a given DL signal</w:t>
      </w:r>
    </w:p>
    <w:p w14:paraId="75E2CB8E" w14:textId="1E109594" w:rsidR="001F0705" w:rsidRPr="00751BA1" w:rsidRDefault="001F0705" w:rsidP="003070BC">
      <w:pPr>
        <w:jc w:val="both"/>
        <w:rPr>
          <w:rFonts w:ascii="Arial" w:hAnsi="Arial" w:cs="Arial"/>
          <w:lang w:eastAsia="ja-JP"/>
        </w:rPr>
      </w:pPr>
      <w:r w:rsidRPr="00751BA1">
        <w:rPr>
          <w:rFonts w:ascii="Arial" w:hAnsi="Arial" w:cs="Arial"/>
          <w:lang w:eastAsia="ja-JP"/>
        </w:rPr>
        <w:t>The procedure for frequency offset determination is as follows:</w:t>
      </w:r>
    </w:p>
    <w:p w14:paraId="1CDD970D" w14:textId="654CD2E2" w:rsidR="001F0705" w:rsidRPr="00751BA1" w:rsidRDefault="001F0705" w:rsidP="003070BC">
      <w:pPr>
        <w:pStyle w:val="ListParagraph"/>
        <w:numPr>
          <w:ilvl w:val="0"/>
          <w:numId w:val="40"/>
        </w:numPr>
        <w:jc w:val="both"/>
        <w:rPr>
          <w:rFonts w:ascii="Arial" w:hAnsi="Arial" w:cs="Arial"/>
          <w:lang w:val="en-GB" w:eastAsia="ja-JP"/>
        </w:rPr>
      </w:pPr>
      <w:r w:rsidRPr="00751BA1">
        <w:rPr>
          <w:rFonts w:ascii="Arial" w:hAnsi="Arial" w:cs="Arial"/>
          <w:lang w:val="en-GB" w:eastAsia="ja-JP"/>
        </w:rPr>
        <w:t xml:space="preserve">The </w:t>
      </w:r>
      <w:r w:rsidR="00C76A2D" w:rsidRPr="00751BA1">
        <w:rPr>
          <w:rFonts w:ascii="Arial" w:hAnsi="Arial" w:cs="Arial"/>
          <w:lang w:val="en-GB" w:eastAsia="ja-JP"/>
        </w:rPr>
        <w:t xml:space="preserve">UE obtains the </w:t>
      </w:r>
      <w:r w:rsidRPr="00751BA1">
        <w:rPr>
          <w:rFonts w:ascii="Arial" w:hAnsi="Arial" w:cs="Arial"/>
          <w:lang w:val="en-GB" w:eastAsia="ja-JP"/>
        </w:rPr>
        <w:t>transmission frequency from system information</w:t>
      </w:r>
    </w:p>
    <w:p w14:paraId="7BF87FC5" w14:textId="1D236B54" w:rsidR="001F0705" w:rsidRPr="00751BA1" w:rsidRDefault="001F0705" w:rsidP="003070BC">
      <w:pPr>
        <w:pStyle w:val="ListParagraph"/>
        <w:numPr>
          <w:ilvl w:val="0"/>
          <w:numId w:val="40"/>
        </w:numPr>
        <w:jc w:val="both"/>
        <w:rPr>
          <w:rFonts w:ascii="Arial" w:hAnsi="Arial" w:cs="Arial"/>
          <w:lang w:val="en-GB" w:eastAsia="ja-JP"/>
        </w:rPr>
      </w:pPr>
      <w:r w:rsidRPr="00751BA1">
        <w:rPr>
          <w:rFonts w:ascii="Arial" w:hAnsi="Arial" w:cs="Arial"/>
          <w:lang w:val="en-GB" w:eastAsia="ja-JP"/>
        </w:rPr>
        <w:t xml:space="preserve">The </w:t>
      </w:r>
      <w:r w:rsidR="00C76A2D" w:rsidRPr="00751BA1">
        <w:rPr>
          <w:rFonts w:ascii="Arial" w:hAnsi="Arial" w:cs="Arial"/>
          <w:lang w:val="en-GB" w:eastAsia="ja-JP"/>
        </w:rPr>
        <w:t xml:space="preserve">UE measures the </w:t>
      </w:r>
      <w:r w:rsidRPr="00751BA1">
        <w:rPr>
          <w:rFonts w:ascii="Arial" w:hAnsi="Arial" w:cs="Arial"/>
          <w:lang w:val="en-GB" w:eastAsia="ja-JP"/>
        </w:rPr>
        <w:t>reception frequency using an absolute frequency reference obtained from GNSS</w:t>
      </w:r>
    </w:p>
    <w:p w14:paraId="7D46FE44" w14:textId="129E643C" w:rsidR="001F0705" w:rsidRPr="00751BA1" w:rsidRDefault="001F0705" w:rsidP="003070BC">
      <w:pPr>
        <w:pStyle w:val="ListParagraph"/>
        <w:numPr>
          <w:ilvl w:val="0"/>
          <w:numId w:val="40"/>
        </w:numPr>
        <w:jc w:val="both"/>
        <w:rPr>
          <w:rFonts w:ascii="Arial" w:hAnsi="Arial" w:cs="Arial"/>
          <w:lang w:val="en-GB" w:eastAsia="ja-JP"/>
        </w:rPr>
      </w:pPr>
      <w:r w:rsidRPr="00751BA1">
        <w:rPr>
          <w:rFonts w:ascii="Arial" w:hAnsi="Arial" w:cs="Arial"/>
          <w:lang w:val="en-GB" w:eastAsia="ja-JP"/>
        </w:rPr>
        <w:t xml:space="preserve">The </w:t>
      </w:r>
      <w:r w:rsidR="00AB45FD" w:rsidRPr="00751BA1">
        <w:rPr>
          <w:rFonts w:ascii="Arial" w:hAnsi="Arial" w:cs="Arial"/>
          <w:lang w:val="en-GB" w:eastAsia="ja-JP"/>
        </w:rPr>
        <w:t xml:space="preserve">UE measures the </w:t>
      </w:r>
      <w:r w:rsidRPr="00751BA1">
        <w:rPr>
          <w:rFonts w:ascii="Arial" w:hAnsi="Arial" w:cs="Arial"/>
          <w:lang w:val="en-GB" w:eastAsia="ja-JP"/>
        </w:rPr>
        <w:t>frequency offset by comparing the transmission frequency and the reception frequency of a given DL signal</w:t>
      </w:r>
    </w:p>
    <w:p w14:paraId="746DDF1C" w14:textId="3F9B144A" w:rsidR="001F0705" w:rsidRPr="00751BA1" w:rsidRDefault="001F0705" w:rsidP="003070BC">
      <w:pPr>
        <w:jc w:val="both"/>
        <w:rPr>
          <w:rFonts w:ascii="Arial" w:hAnsi="Arial" w:cs="Arial"/>
          <w:lang w:eastAsia="ja-JP"/>
        </w:rPr>
      </w:pPr>
      <w:r w:rsidRPr="00751BA1">
        <w:rPr>
          <w:rFonts w:ascii="Arial" w:hAnsi="Arial" w:cs="Arial"/>
          <w:lang w:eastAsia="ja-JP"/>
        </w:rPr>
        <w:t xml:space="preserve">This method requires that </w:t>
      </w:r>
      <w:r w:rsidR="009E7E35" w:rsidRPr="00751BA1">
        <w:rPr>
          <w:rFonts w:ascii="Arial" w:hAnsi="Arial" w:cs="Arial"/>
          <w:lang w:eastAsia="ja-JP"/>
        </w:rPr>
        <w:t>transmission time (</w:t>
      </w:r>
      <w:r w:rsidRPr="00751BA1">
        <w:rPr>
          <w:rFonts w:ascii="Arial" w:hAnsi="Arial" w:cs="Arial"/>
          <w:lang w:eastAsia="ja-JP"/>
        </w:rPr>
        <w:t>timestamp</w:t>
      </w:r>
      <w:r w:rsidR="009E7E35" w:rsidRPr="00751BA1">
        <w:rPr>
          <w:rFonts w:ascii="Arial" w:hAnsi="Arial" w:cs="Arial"/>
          <w:lang w:eastAsia="ja-JP"/>
        </w:rPr>
        <w:t>) and transmission frequency (ARFCN etc.)</w:t>
      </w:r>
      <w:r w:rsidRPr="00751BA1">
        <w:rPr>
          <w:rFonts w:ascii="Arial" w:hAnsi="Arial" w:cs="Arial"/>
          <w:lang w:eastAsia="ja-JP"/>
        </w:rPr>
        <w:t xml:space="preserve"> </w:t>
      </w:r>
      <w:r w:rsidR="00C42211" w:rsidRPr="00751BA1">
        <w:rPr>
          <w:rFonts w:ascii="Arial" w:hAnsi="Arial" w:cs="Arial"/>
          <w:lang w:eastAsia="ja-JP"/>
        </w:rPr>
        <w:t>are</w:t>
      </w:r>
      <w:r w:rsidRPr="00751BA1">
        <w:rPr>
          <w:rFonts w:ascii="Arial" w:hAnsi="Arial" w:cs="Arial"/>
          <w:lang w:eastAsia="ja-JP"/>
        </w:rPr>
        <w:t xml:space="preserve"> broadcast</w:t>
      </w:r>
      <w:r w:rsidR="003820EF">
        <w:rPr>
          <w:rFonts w:ascii="Arial" w:hAnsi="Arial" w:cs="Arial"/>
          <w:lang w:eastAsia="ja-JP"/>
        </w:rPr>
        <w:t>ed</w:t>
      </w:r>
      <w:r w:rsidRPr="00751BA1">
        <w:rPr>
          <w:rFonts w:ascii="Arial" w:hAnsi="Arial" w:cs="Arial"/>
          <w:lang w:eastAsia="ja-JP"/>
        </w:rPr>
        <w:t>.</w:t>
      </w:r>
    </w:p>
    <w:p w14:paraId="5D7C9556" w14:textId="26139393" w:rsidR="008926F3" w:rsidRPr="00751BA1" w:rsidRDefault="00287A6E" w:rsidP="009E7E35">
      <w:pPr>
        <w:pStyle w:val="Heading2"/>
        <w:rPr>
          <w:rFonts w:cs="Arial"/>
        </w:rPr>
      </w:pPr>
      <w:r>
        <w:rPr>
          <w:rFonts w:cs="Arial"/>
        </w:rPr>
        <w:t>2</w:t>
      </w:r>
      <w:r w:rsidR="009E7E35" w:rsidRPr="00751BA1">
        <w:rPr>
          <w:rFonts w:cs="Arial"/>
        </w:rPr>
        <w:t>.3</w:t>
      </w:r>
      <w:r w:rsidR="009E7E35" w:rsidRPr="00751BA1">
        <w:rPr>
          <w:rFonts w:cs="Arial"/>
        </w:rPr>
        <w:tab/>
        <w:t>Discussion</w:t>
      </w:r>
    </w:p>
    <w:p w14:paraId="1C24D7D8" w14:textId="5E4834EE" w:rsidR="00075B35" w:rsidRPr="00751BA1" w:rsidRDefault="00C42211" w:rsidP="00D10016">
      <w:pPr>
        <w:jc w:val="both"/>
        <w:rPr>
          <w:rFonts w:ascii="Arial" w:hAnsi="Arial" w:cs="Arial"/>
        </w:rPr>
      </w:pPr>
      <w:r w:rsidRPr="00751BA1">
        <w:rPr>
          <w:rFonts w:ascii="Arial" w:hAnsi="Arial" w:cs="Arial"/>
        </w:rPr>
        <w:t>In principle, b</w:t>
      </w:r>
      <w:r w:rsidR="009E7E35" w:rsidRPr="00751BA1">
        <w:rPr>
          <w:rFonts w:ascii="Arial" w:hAnsi="Arial" w:cs="Arial"/>
        </w:rPr>
        <w:t xml:space="preserve">oth methods </w:t>
      </w:r>
      <w:r w:rsidR="00343EB1" w:rsidRPr="00751BA1">
        <w:rPr>
          <w:rFonts w:ascii="Arial" w:hAnsi="Arial" w:cs="Arial"/>
        </w:rPr>
        <w:t>can</w:t>
      </w:r>
      <w:r w:rsidRPr="00751BA1">
        <w:rPr>
          <w:rFonts w:ascii="Arial" w:hAnsi="Arial" w:cs="Arial"/>
        </w:rPr>
        <w:t xml:space="preserve"> solve the problem</w:t>
      </w:r>
      <w:r w:rsidR="00DA6D94" w:rsidRPr="00751BA1">
        <w:rPr>
          <w:rFonts w:ascii="Arial" w:hAnsi="Arial" w:cs="Arial"/>
        </w:rPr>
        <w:t>, even though the accuracy of each method needs further study</w:t>
      </w:r>
      <w:r w:rsidRPr="00751BA1">
        <w:rPr>
          <w:rFonts w:ascii="Arial" w:hAnsi="Arial" w:cs="Arial"/>
        </w:rPr>
        <w:t>.</w:t>
      </w:r>
    </w:p>
    <w:p w14:paraId="136C7B0A" w14:textId="3254DB29" w:rsidR="00646343" w:rsidRPr="00751BA1" w:rsidRDefault="003873A3" w:rsidP="00D10016">
      <w:pPr>
        <w:jc w:val="both"/>
        <w:rPr>
          <w:rFonts w:ascii="Arial" w:hAnsi="Arial" w:cs="Arial"/>
        </w:rPr>
      </w:pPr>
      <w:r w:rsidRPr="00751BA1">
        <w:rPr>
          <w:rFonts w:ascii="Arial" w:hAnsi="Arial" w:cs="Arial"/>
        </w:rPr>
        <w:t xml:space="preserve">The two methods </w:t>
      </w:r>
      <w:r w:rsidR="009E7E35" w:rsidRPr="00751BA1">
        <w:rPr>
          <w:rFonts w:ascii="Arial" w:hAnsi="Arial" w:cs="Arial"/>
        </w:rPr>
        <w:t>require different broadcast information</w:t>
      </w:r>
      <w:r w:rsidRPr="00751BA1">
        <w:rPr>
          <w:rFonts w:ascii="Arial" w:hAnsi="Arial" w:cs="Arial"/>
        </w:rPr>
        <w:t xml:space="preserve"> – </w:t>
      </w:r>
      <w:r w:rsidR="009E7E35" w:rsidRPr="00751BA1">
        <w:rPr>
          <w:rFonts w:ascii="Arial" w:hAnsi="Arial" w:cs="Arial"/>
        </w:rPr>
        <w:t xml:space="preserve">satellite ephemeris for the calculation </w:t>
      </w:r>
      <w:r w:rsidRPr="00751BA1">
        <w:rPr>
          <w:rFonts w:ascii="Arial" w:hAnsi="Arial" w:cs="Arial"/>
        </w:rPr>
        <w:t xml:space="preserve">based </w:t>
      </w:r>
      <w:r w:rsidR="009E7E35" w:rsidRPr="00751BA1">
        <w:rPr>
          <w:rFonts w:ascii="Arial" w:hAnsi="Arial" w:cs="Arial"/>
        </w:rPr>
        <w:t xml:space="preserve">method </w:t>
      </w:r>
      <w:r w:rsidRPr="00751BA1">
        <w:rPr>
          <w:rFonts w:ascii="Arial" w:hAnsi="Arial" w:cs="Arial"/>
        </w:rPr>
        <w:t xml:space="preserve">(for both time and frequency offset estimation) and </w:t>
      </w:r>
      <w:r w:rsidR="009E7E35" w:rsidRPr="00751BA1">
        <w:rPr>
          <w:rFonts w:ascii="Arial" w:hAnsi="Arial" w:cs="Arial"/>
        </w:rPr>
        <w:t xml:space="preserve">timestamp and frequency allocation info for the measurement </w:t>
      </w:r>
      <w:r w:rsidRPr="00751BA1">
        <w:rPr>
          <w:rFonts w:ascii="Arial" w:hAnsi="Arial" w:cs="Arial"/>
        </w:rPr>
        <w:t xml:space="preserve">based </w:t>
      </w:r>
      <w:r w:rsidR="009E7E35" w:rsidRPr="00751BA1">
        <w:rPr>
          <w:rFonts w:ascii="Arial" w:hAnsi="Arial" w:cs="Arial"/>
        </w:rPr>
        <w:t>method (for time and frequency offset, respectively)</w:t>
      </w:r>
      <w:r w:rsidRPr="00751BA1">
        <w:rPr>
          <w:rFonts w:ascii="Arial" w:hAnsi="Arial" w:cs="Arial"/>
        </w:rPr>
        <w:t xml:space="preserve">. </w:t>
      </w:r>
      <w:r w:rsidR="00B67E4E" w:rsidRPr="00751BA1">
        <w:rPr>
          <w:rFonts w:ascii="Arial" w:hAnsi="Arial" w:cs="Arial"/>
        </w:rPr>
        <w:t>Mandating all broadcast information in NTN networks should be avoided</w:t>
      </w:r>
      <w:r w:rsidR="00263047" w:rsidRPr="00751BA1">
        <w:rPr>
          <w:rFonts w:ascii="Arial" w:hAnsi="Arial" w:cs="Arial"/>
        </w:rPr>
        <w:t xml:space="preserve"> since only one </w:t>
      </w:r>
      <w:r w:rsidR="00985195" w:rsidRPr="00751BA1">
        <w:rPr>
          <w:rFonts w:ascii="Arial" w:hAnsi="Arial" w:cs="Arial"/>
        </w:rPr>
        <w:t xml:space="preserve">set of this information is </w:t>
      </w:r>
      <w:r w:rsidR="000750D8" w:rsidRPr="00751BA1">
        <w:rPr>
          <w:rFonts w:ascii="Arial" w:hAnsi="Arial" w:cs="Arial"/>
        </w:rPr>
        <w:t>required</w:t>
      </w:r>
      <w:r w:rsidR="00985195" w:rsidRPr="00751BA1">
        <w:rPr>
          <w:rFonts w:ascii="Arial" w:hAnsi="Arial" w:cs="Arial"/>
        </w:rPr>
        <w:t xml:space="preserve"> for </w:t>
      </w:r>
      <w:r w:rsidR="00B96E27" w:rsidRPr="00751BA1">
        <w:rPr>
          <w:rFonts w:ascii="Arial" w:hAnsi="Arial" w:cs="Arial"/>
        </w:rPr>
        <w:t>access offset determination</w:t>
      </w:r>
      <w:r w:rsidR="00B67E4E" w:rsidRPr="00751BA1">
        <w:rPr>
          <w:rFonts w:ascii="Arial" w:hAnsi="Arial" w:cs="Arial"/>
        </w:rPr>
        <w:t xml:space="preserve">. Therefore, it is necessary to </w:t>
      </w:r>
      <w:r w:rsidR="00F63068" w:rsidRPr="00751BA1">
        <w:rPr>
          <w:rFonts w:ascii="Arial" w:hAnsi="Arial" w:cs="Arial"/>
        </w:rPr>
        <w:t>mandate the</w:t>
      </w:r>
      <w:r w:rsidR="00B67E4E" w:rsidRPr="00751BA1">
        <w:rPr>
          <w:rFonts w:ascii="Arial" w:hAnsi="Arial" w:cs="Arial"/>
        </w:rPr>
        <w:t xml:space="preserve"> UE </w:t>
      </w:r>
      <w:r w:rsidR="00F63068" w:rsidRPr="00751BA1">
        <w:rPr>
          <w:rFonts w:ascii="Arial" w:hAnsi="Arial" w:cs="Arial"/>
        </w:rPr>
        <w:t xml:space="preserve">to </w:t>
      </w:r>
      <w:r w:rsidR="00B67E4E" w:rsidRPr="00751BA1">
        <w:rPr>
          <w:rFonts w:ascii="Arial" w:hAnsi="Arial" w:cs="Arial"/>
        </w:rPr>
        <w:t>support</w:t>
      </w:r>
      <w:r w:rsidR="00D56545">
        <w:rPr>
          <w:rFonts w:ascii="Arial" w:hAnsi="Arial" w:cs="Arial"/>
        </w:rPr>
        <w:t xml:space="preserve"> </w:t>
      </w:r>
      <w:r w:rsidR="00B67E4E" w:rsidRPr="00751BA1">
        <w:rPr>
          <w:rFonts w:ascii="Arial" w:hAnsi="Arial" w:cs="Arial"/>
        </w:rPr>
        <w:t xml:space="preserve">one of </w:t>
      </w:r>
      <w:r w:rsidR="00A83042" w:rsidRPr="00751BA1">
        <w:rPr>
          <w:rFonts w:ascii="Arial" w:hAnsi="Arial" w:cs="Arial"/>
        </w:rPr>
        <w:t>these</w:t>
      </w:r>
      <w:r w:rsidR="00B67E4E" w:rsidRPr="00751BA1">
        <w:rPr>
          <w:rFonts w:ascii="Arial" w:hAnsi="Arial" w:cs="Arial"/>
        </w:rPr>
        <w:t xml:space="preserve"> methods.</w:t>
      </w:r>
      <w:r w:rsidR="00953F81" w:rsidRPr="00751BA1">
        <w:rPr>
          <w:rFonts w:ascii="Arial" w:hAnsi="Arial" w:cs="Arial"/>
        </w:rPr>
        <w:t xml:space="preserve"> </w:t>
      </w:r>
      <w:r w:rsidR="00367C3B" w:rsidRPr="00751BA1">
        <w:rPr>
          <w:rFonts w:ascii="Arial" w:hAnsi="Arial" w:cs="Arial"/>
        </w:rPr>
        <w:t>T</w:t>
      </w:r>
      <w:r w:rsidR="00093604" w:rsidRPr="00751BA1">
        <w:rPr>
          <w:rFonts w:ascii="Arial" w:hAnsi="Arial" w:cs="Arial"/>
        </w:rPr>
        <w:t>imestamp information with sufficient resolution is optionally supported in Rel-16. However, broadcasting satellite ephemeris is already required for NTN mobil</w:t>
      </w:r>
      <w:r w:rsidR="00367C3B" w:rsidRPr="00751BA1">
        <w:rPr>
          <w:rFonts w:ascii="Arial" w:hAnsi="Arial" w:cs="Arial"/>
        </w:rPr>
        <w:t>i</w:t>
      </w:r>
      <w:r w:rsidR="00093604" w:rsidRPr="00751BA1">
        <w:rPr>
          <w:rFonts w:ascii="Arial" w:hAnsi="Arial" w:cs="Arial"/>
        </w:rPr>
        <w:t>ty procedures in Rel-17</w:t>
      </w:r>
      <w:r w:rsidR="00367C3B" w:rsidRPr="00751BA1">
        <w:rPr>
          <w:rFonts w:ascii="Arial" w:hAnsi="Arial" w:cs="Arial"/>
        </w:rPr>
        <w:t>.</w:t>
      </w:r>
      <w:r w:rsidR="00131B82" w:rsidRPr="00751BA1">
        <w:rPr>
          <w:rFonts w:ascii="Arial" w:hAnsi="Arial" w:cs="Arial"/>
        </w:rPr>
        <w:t xml:space="preserve"> </w:t>
      </w:r>
      <w:r w:rsidR="00646343" w:rsidRPr="00751BA1">
        <w:rPr>
          <w:rFonts w:ascii="Arial" w:hAnsi="Arial" w:cs="Arial"/>
        </w:rPr>
        <w:t xml:space="preserve">Therefore, the calculation based method for time offset estimation should be made mandatory. Whether the measurement based method </w:t>
      </w:r>
      <w:r w:rsidR="009307A2" w:rsidRPr="00751BA1">
        <w:rPr>
          <w:rFonts w:ascii="Arial" w:hAnsi="Arial" w:cs="Arial"/>
        </w:rPr>
        <w:t>may</w:t>
      </w:r>
      <w:r w:rsidR="00646343" w:rsidRPr="00751BA1">
        <w:rPr>
          <w:rFonts w:ascii="Arial" w:hAnsi="Arial" w:cs="Arial"/>
        </w:rPr>
        <w:t xml:space="preserve"> optionally be used</w:t>
      </w:r>
      <w:r w:rsidR="009307A2" w:rsidRPr="00751BA1">
        <w:rPr>
          <w:rFonts w:ascii="Arial" w:hAnsi="Arial" w:cs="Arial"/>
        </w:rPr>
        <w:t xml:space="preserve"> by the UE</w:t>
      </w:r>
      <w:r w:rsidR="00646343" w:rsidRPr="00751BA1">
        <w:rPr>
          <w:rFonts w:ascii="Arial" w:hAnsi="Arial" w:cs="Arial"/>
        </w:rPr>
        <w:t xml:space="preserve">, in case the network broadcasts timestamps, </w:t>
      </w:r>
      <w:r w:rsidR="008C0AF3" w:rsidRPr="00751BA1">
        <w:rPr>
          <w:rFonts w:ascii="Arial" w:hAnsi="Arial" w:cs="Arial"/>
        </w:rPr>
        <w:t xml:space="preserve">is </w:t>
      </w:r>
      <w:r w:rsidR="00646343" w:rsidRPr="00751BA1">
        <w:rPr>
          <w:rFonts w:ascii="Arial" w:hAnsi="Arial" w:cs="Arial"/>
        </w:rPr>
        <w:t>for further study.</w:t>
      </w:r>
      <w:r w:rsidR="009307A2" w:rsidRPr="00751BA1">
        <w:rPr>
          <w:rFonts w:ascii="Arial" w:hAnsi="Arial" w:cs="Arial"/>
        </w:rPr>
        <w:t xml:space="preserve"> For frequency offset estimation, the necessary broadcast information for both methods will be available. Therefore, the UE may </w:t>
      </w:r>
      <w:r w:rsidR="001F7364" w:rsidRPr="00751BA1">
        <w:rPr>
          <w:rFonts w:ascii="Arial" w:hAnsi="Arial" w:cs="Arial"/>
        </w:rPr>
        <w:t xml:space="preserve">in principle </w:t>
      </w:r>
      <w:r w:rsidR="009307A2" w:rsidRPr="00751BA1">
        <w:rPr>
          <w:rFonts w:ascii="Arial" w:hAnsi="Arial" w:cs="Arial"/>
        </w:rPr>
        <w:t>choose any of the methods transparently to the gNB.</w:t>
      </w:r>
      <w:r w:rsidR="000A708E" w:rsidRPr="00751BA1">
        <w:rPr>
          <w:rFonts w:ascii="Arial" w:hAnsi="Arial" w:cs="Arial"/>
        </w:rPr>
        <w:t xml:space="preserve"> However, the accuracy of the respective method needs further study.</w:t>
      </w:r>
    </w:p>
    <w:p w14:paraId="3ADD3390" w14:textId="6B6B9F0E" w:rsidR="009307A2" w:rsidRPr="00751BA1" w:rsidRDefault="00131B82" w:rsidP="009307A2">
      <w:pPr>
        <w:pStyle w:val="Proposal"/>
        <w:tabs>
          <w:tab w:val="num" w:pos="2439"/>
        </w:tabs>
        <w:rPr>
          <w:rFonts w:cs="Arial"/>
        </w:rPr>
      </w:pPr>
      <w:bookmarkStart w:id="0" w:name="_Toc54364665"/>
      <w:r w:rsidRPr="00751BA1">
        <w:rPr>
          <w:rFonts w:cs="Arial"/>
        </w:rPr>
        <w:t xml:space="preserve">An </w:t>
      </w:r>
      <w:r w:rsidR="009307A2" w:rsidRPr="00751BA1">
        <w:rPr>
          <w:rFonts w:cs="Arial"/>
        </w:rPr>
        <w:t xml:space="preserve">NTN UE </w:t>
      </w:r>
      <w:r w:rsidRPr="00751BA1">
        <w:rPr>
          <w:rFonts w:cs="Arial"/>
        </w:rPr>
        <w:t xml:space="preserve">is required </w:t>
      </w:r>
      <w:r w:rsidR="009307A2" w:rsidRPr="00751BA1">
        <w:rPr>
          <w:rFonts w:cs="Arial"/>
        </w:rPr>
        <w:t>to support time offset estimation and pre-compensation based on UE position and satellite ephemeris.</w:t>
      </w:r>
      <w:bookmarkEnd w:id="0"/>
    </w:p>
    <w:p w14:paraId="71AC37A8" w14:textId="160C83F8" w:rsidR="009307A2" w:rsidRPr="00751BA1" w:rsidRDefault="000E7D7C" w:rsidP="009307A2">
      <w:pPr>
        <w:pStyle w:val="Proposal"/>
        <w:tabs>
          <w:tab w:val="num" w:pos="2439"/>
        </w:tabs>
        <w:rPr>
          <w:rFonts w:cs="Arial"/>
        </w:rPr>
      </w:pPr>
      <w:bookmarkStart w:id="1" w:name="_Toc54364666"/>
      <w:r w:rsidRPr="00751BA1">
        <w:rPr>
          <w:rFonts w:cs="Arial"/>
        </w:rPr>
        <w:t>Whether the measurement based method may optionally be used by the UE, in case the network broadcasts timestamps, is for further study.</w:t>
      </w:r>
      <w:bookmarkEnd w:id="1"/>
    </w:p>
    <w:p w14:paraId="31BCCCC6" w14:textId="243ABA34" w:rsidR="009E7E35" w:rsidRPr="00833858" w:rsidRDefault="00C4151C" w:rsidP="009E7E35">
      <w:pPr>
        <w:pStyle w:val="Proposal"/>
        <w:tabs>
          <w:tab w:val="num" w:pos="2439"/>
        </w:tabs>
        <w:rPr>
          <w:rFonts w:cs="Arial"/>
        </w:rPr>
      </w:pPr>
      <w:bookmarkStart w:id="2" w:name="_Toc54364667"/>
      <w:r w:rsidRPr="00751BA1">
        <w:rPr>
          <w:rFonts w:cs="Arial"/>
        </w:rPr>
        <w:t xml:space="preserve">Further </w:t>
      </w:r>
      <w:r w:rsidR="00705BA3" w:rsidRPr="00751BA1">
        <w:rPr>
          <w:rFonts w:cs="Arial"/>
        </w:rPr>
        <w:t xml:space="preserve">study accuracy of </w:t>
      </w:r>
      <w:r w:rsidR="000A708E" w:rsidRPr="00751BA1">
        <w:rPr>
          <w:rFonts w:cs="Arial"/>
        </w:rPr>
        <w:t xml:space="preserve">UE </w:t>
      </w:r>
      <w:r w:rsidR="001F7364" w:rsidRPr="00751BA1">
        <w:rPr>
          <w:rFonts w:cs="Arial"/>
        </w:rPr>
        <w:t>method</w:t>
      </w:r>
      <w:r w:rsidR="000A708E" w:rsidRPr="00751BA1">
        <w:rPr>
          <w:rFonts w:cs="Arial"/>
        </w:rPr>
        <w:t>s</w:t>
      </w:r>
      <w:r w:rsidR="001F7364" w:rsidRPr="00751BA1">
        <w:rPr>
          <w:rFonts w:cs="Arial"/>
        </w:rPr>
        <w:t xml:space="preserve"> </w:t>
      </w:r>
      <w:r w:rsidR="009A7C41" w:rsidRPr="00751BA1">
        <w:rPr>
          <w:rFonts w:cs="Arial"/>
        </w:rPr>
        <w:t>for frequency offset estimation</w:t>
      </w:r>
      <w:r w:rsidR="001F7364" w:rsidRPr="00751BA1">
        <w:rPr>
          <w:rFonts w:cs="Arial"/>
        </w:rPr>
        <w:t>.</w:t>
      </w:r>
      <w:bookmarkEnd w:id="2"/>
    </w:p>
    <w:p w14:paraId="1D1009C4" w14:textId="2544D24B" w:rsidR="00833858" w:rsidRDefault="00287A6E" w:rsidP="00833858">
      <w:pPr>
        <w:pStyle w:val="Heading1"/>
        <w:rPr>
          <w:lang w:val="en-US"/>
        </w:rPr>
      </w:pPr>
      <w:r>
        <w:rPr>
          <w:lang w:val="en-US"/>
        </w:rPr>
        <w:lastRenderedPageBreak/>
        <w:t>3</w:t>
      </w:r>
      <w:r w:rsidR="00833858" w:rsidRPr="00DF0849">
        <w:rPr>
          <w:lang w:val="en-US"/>
        </w:rPr>
        <w:tab/>
      </w:r>
      <w:r w:rsidR="00833858">
        <w:rPr>
          <w:lang w:val="en-US"/>
        </w:rPr>
        <w:t>T</w:t>
      </w:r>
      <w:r w:rsidR="00833858" w:rsidRPr="00DF0849">
        <w:rPr>
          <w:lang w:val="en-US"/>
        </w:rPr>
        <w:t>im</w:t>
      </w:r>
      <w:r w:rsidR="00833858">
        <w:rPr>
          <w:lang w:val="en-US"/>
        </w:rPr>
        <w:t>e and frequency</w:t>
      </w:r>
      <w:r w:rsidR="00833858" w:rsidRPr="00DF0849">
        <w:rPr>
          <w:lang w:val="en-US"/>
        </w:rPr>
        <w:t xml:space="preserve"> compensation</w:t>
      </w:r>
    </w:p>
    <w:p w14:paraId="0B5359DB" w14:textId="43819ADE" w:rsidR="00833858" w:rsidRPr="00B867E8" w:rsidRDefault="00287A6E" w:rsidP="00833858">
      <w:pPr>
        <w:pStyle w:val="Heading2"/>
      </w:pPr>
      <w:r>
        <w:t>3</w:t>
      </w:r>
      <w:r w:rsidR="00833858">
        <w:t>.1</w:t>
      </w:r>
      <w:r w:rsidR="00833858">
        <w:tab/>
        <w:t>Reference point for time and frequency</w:t>
      </w:r>
    </w:p>
    <w:p w14:paraId="17AADC23" w14:textId="2EC3396A" w:rsidR="00833858" w:rsidRPr="00E05FCD" w:rsidRDefault="00833858" w:rsidP="00833858">
      <w:pPr>
        <w:jc w:val="both"/>
        <w:rPr>
          <w:rFonts w:ascii="Arial" w:hAnsi="Arial" w:cs="Arial"/>
        </w:rPr>
      </w:pPr>
      <w:r w:rsidRPr="00D26A08">
        <w:rPr>
          <w:rFonts w:ascii="Arial" w:hAnsi="Arial" w:cs="Arial"/>
        </w:rPr>
        <w:t xml:space="preserve">First it needs to be clarified where the </w:t>
      </w:r>
      <w:r>
        <w:rPr>
          <w:rFonts w:ascii="Arial" w:hAnsi="Arial" w:cs="Arial"/>
        </w:rPr>
        <w:t xml:space="preserve">reference </w:t>
      </w:r>
      <w:r w:rsidRPr="00D26A08">
        <w:rPr>
          <w:rFonts w:ascii="Arial" w:hAnsi="Arial" w:cs="Arial"/>
        </w:rPr>
        <w:t xml:space="preserve">point </w:t>
      </w:r>
      <w:r>
        <w:rPr>
          <w:rFonts w:ascii="Arial" w:hAnsi="Arial" w:cs="Arial"/>
        </w:rPr>
        <w:t>for</w:t>
      </w:r>
      <w:r w:rsidRPr="00D26A08">
        <w:rPr>
          <w:rFonts w:ascii="Arial" w:hAnsi="Arial" w:cs="Arial"/>
        </w:rPr>
        <w:t xml:space="preserve"> time and frequency is located in an NTN.</w:t>
      </w:r>
      <w:r w:rsidRPr="003A52C0">
        <w:t xml:space="preserve"> </w:t>
      </w:r>
      <w:r>
        <w:rPr>
          <w:rFonts w:ascii="Arial" w:hAnsi="Arial" w:cs="Arial"/>
        </w:rPr>
        <w:t>T</w:t>
      </w:r>
      <w:r w:rsidRPr="003A52C0">
        <w:rPr>
          <w:rFonts w:ascii="Arial" w:hAnsi="Arial" w:cs="Arial"/>
        </w:rPr>
        <w:t xml:space="preserve">he reference point is </w:t>
      </w:r>
      <w:r>
        <w:rPr>
          <w:rFonts w:ascii="Arial" w:hAnsi="Arial" w:cs="Arial"/>
        </w:rPr>
        <w:t>the point</w:t>
      </w:r>
      <w:r w:rsidRPr="003A52C0">
        <w:rPr>
          <w:rFonts w:ascii="Arial" w:hAnsi="Arial" w:cs="Arial"/>
        </w:rPr>
        <w:t xml:space="preserve"> in </w:t>
      </w:r>
      <w:r>
        <w:rPr>
          <w:rFonts w:ascii="Arial" w:hAnsi="Arial" w:cs="Arial"/>
        </w:rPr>
        <w:t xml:space="preserve">the </w:t>
      </w:r>
      <w:r w:rsidRPr="003A52C0">
        <w:rPr>
          <w:rFonts w:ascii="Arial" w:hAnsi="Arial" w:cs="Arial"/>
        </w:rPr>
        <w:t>net</w:t>
      </w:r>
      <w:r>
        <w:rPr>
          <w:rFonts w:ascii="Arial" w:hAnsi="Arial" w:cs="Arial"/>
        </w:rPr>
        <w:t>w</w:t>
      </w:r>
      <w:r w:rsidRPr="003A52C0">
        <w:rPr>
          <w:rFonts w:ascii="Arial" w:hAnsi="Arial" w:cs="Arial"/>
        </w:rPr>
        <w:t xml:space="preserve">ork </w:t>
      </w:r>
      <w:r>
        <w:rPr>
          <w:rFonts w:ascii="Arial" w:hAnsi="Arial" w:cs="Arial"/>
        </w:rPr>
        <w:t>at</w:t>
      </w:r>
      <w:r w:rsidRPr="003A52C0">
        <w:rPr>
          <w:rFonts w:ascii="Arial" w:hAnsi="Arial" w:cs="Arial"/>
        </w:rPr>
        <w:t xml:space="preserve"> which </w:t>
      </w:r>
      <w:r w:rsidRPr="00C33F1D">
        <w:rPr>
          <w:rFonts w:ascii="Arial" w:hAnsi="Arial" w:cs="Arial"/>
        </w:rPr>
        <w:t>UL time slots are received at their nominal time</w:t>
      </w:r>
      <w:r>
        <w:rPr>
          <w:rFonts w:ascii="Arial" w:hAnsi="Arial" w:cs="Arial"/>
        </w:rPr>
        <w:t xml:space="preserve"> </w:t>
      </w:r>
      <w:r w:rsidRPr="00C33F1D">
        <w:rPr>
          <w:rFonts w:ascii="Arial" w:hAnsi="Arial" w:cs="Arial"/>
        </w:rPr>
        <w:t>and carriers are transmitted</w:t>
      </w:r>
      <w:r>
        <w:rPr>
          <w:rFonts w:ascii="Arial" w:hAnsi="Arial" w:cs="Arial"/>
        </w:rPr>
        <w:t xml:space="preserve"> and received</w:t>
      </w:r>
      <w:r w:rsidRPr="00C33F1D">
        <w:rPr>
          <w:rFonts w:ascii="Arial" w:hAnsi="Arial" w:cs="Arial"/>
        </w:rPr>
        <w:t xml:space="preserve"> at </w:t>
      </w:r>
      <w:r>
        <w:rPr>
          <w:rFonts w:ascii="Arial" w:hAnsi="Arial" w:cs="Arial"/>
        </w:rPr>
        <w:t xml:space="preserve">their </w:t>
      </w:r>
      <w:r w:rsidRPr="00C33F1D">
        <w:rPr>
          <w:rFonts w:ascii="Arial" w:hAnsi="Arial" w:cs="Arial"/>
        </w:rPr>
        <w:t>nominal DL and UL frequencies</w:t>
      </w:r>
      <w:r>
        <w:rPr>
          <w:rFonts w:ascii="Arial" w:hAnsi="Arial" w:cs="Arial"/>
        </w:rPr>
        <w:t>, respectively</w:t>
      </w:r>
      <w:r w:rsidRPr="00C33F1D">
        <w:rPr>
          <w:rFonts w:ascii="Arial" w:hAnsi="Arial" w:cs="Arial"/>
        </w:rPr>
        <w:t xml:space="preserve">.  The reference point for time and frequency has been the BS </w:t>
      </w:r>
      <w:r w:rsidRPr="00C33F1D">
        <w:rPr>
          <w:rFonts w:ascii="Arial" w:hAnsi="Arial" w:cs="Arial"/>
          <w:i/>
        </w:rPr>
        <w:t>antenna connector</w:t>
      </w:r>
      <w:r w:rsidRPr="00C33F1D">
        <w:rPr>
          <w:rFonts w:ascii="Arial" w:hAnsi="Arial" w:cs="Arial"/>
        </w:rPr>
        <w:t>, as defined in section 4.3.1 of</w:t>
      </w:r>
      <w:r w:rsidR="00BE7724">
        <w:rPr>
          <w:rFonts w:ascii="Arial" w:hAnsi="Arial" w:cs="Arial"/>
        </w:rPr>
        <w:t xml:space="preserve"> TS 38.104</w:t>
      </w:r>
      <w:r w:rsidRPr="00C33F1D">
        <w:rPr>
          <w:rFonts w:ascii="Arial" w:hAnsi="Arial" w:cs="Arial"/>
        </w:rPr>
        <w:t xml:space="preserve"> </w:t>
      </w:r>
      <w:r w:rsidR="00BE7724">
        <w:rPr>
          <w:rFonts w:ascii="Arial" w:hAnsi="Arial" w:cs="Arial"/>
        </w:rPr>
        <w:fldChar w:fldCharType="begin"/>
      </w:r>
      <w:r w:rsidR="00BE7724">
        <w:rPr>
          <w:rFonts w:ascii="Arial" w:hAnsi="Arial" w:cs="Arial"/>
        </w:rPr>
        <w:instrText xml:space="preserve"> REF _Ref54362065 \r \h </w:instrText>
      </w:r>
      <w:r w:rsidR="00BE7724">
        <w:rPr>
          <w:rFonts w:ascii="Arial" w:hAnsi="Arial" w:cs="Arial"/>
        </w:rPr>
      </w:r>
      <w:r w:rsidR="00BE7724">
        <w:rPr>
          <w:rFonts w:ascii="Arial" w:hAnsi="Arial" w:cs="Arial"/>
        </w:rPr>
        <w:fldChar w:fldCharType="separate"/>
      </w:r>
      <w:r w:rsidR="005F45B3">
        <w:rPr>
          <w:rFonts w:ascii="Arial" w:hAnsi="Arial" w:cs="Arial"/>
        </w:rPr>
        <w:t>[6]</w:t>
      </w:r>
      <w:r w:rsidR="00BE7724">
        <w:rPr>
          <w:rFonts w:ascii="Arial" w:hAnsi="Arial" w:cs="Arial"/>
        </w:rPr>
        <w:fldChar w:fldCharType="end"/>
      </w:r>
      <w:r w:rsidRPr="00C33F1D">
        <w:rPr>
          <w:rFonts w:ascii="Arial" w:hAnsi="Arial" w:cs="Arial"/>
        </w:rPr>
        <w:t xml:space="preserve">, up to and including release-16. For release-17 NTN WI, there are at least two options, the BS </w:t>
      </w:r>
      <w:r w:rsidRPr="00C33F1D">
        <w:rPr>
          <w:rFonts w:ascii="Arial" w:hAnsi="Arial" w:cs="Arial"/>
          <w:i/>
        </w:rPr>
        <w:t xml:space="preserve">antenna connector </w:t>
      </w:r>
      <w:r w:rsidRPr="00C33F1D">
        <w:rPr>
          <w:rFonts w:ascii="Arial" w:hAnsi="Arial" w:cs="Arial"/>
        </w:rPr>
        <w:t xml:space="preserve">of the gNB (as in release-16) or the </w:t>
      </w:r>
      <w:r w:rsidRPr="00C33F1D">
        <w:rPr>
          <w:rFonts w:ascii="Arial" w:hAnsi="Arial" w:cs="Arial"/>
          <w:i/>
        </w:rPr>
        <w:t xml:space="preserve">antenna connector </w:t>
      </w:r>
      <w:r w:rsidRPr="00C33F1D">
        <w:rPr>
          <w:rFonts w:ascii="Arial" w:hAnsi="Arial" w:cs="Arial"/>
        </w:rPr>
        <w:t xml:space="preserve">of the satellite. </w:t>
      </w:r>
    </w:p>
    <w:p w14:paraId="10CBD953" w14:textId="122DF2D7" w:rsidR="00833858" w:rsidRPr="0059505C" w:rsidRDefault="00833858" w:rsidP="00833858">
      <w:pPr>
        <w:jc w:val="both"/>
        <w:rPr>
          <w:rFonts w:ascii="Arial" w:hAnsi="Arial" w:cs="Arial"/>
        </w:rPr>
      </w:pPr>
      <w:r w:rsidRPr="0059505C">
        <w:rPr>
          <w:rFonts w:ascii="Arial" w:hAnsi="Arial" w:cs="Arial"/>
        </w:rPr>
        <w:t>If the satellite is time and frequency reference point</w:t>
      </w:r>
      <w:r w:rsidR="00BE7724">
        <w:rPr>
          <w:rFonts w:ascii="Arial" w:hAnsi="Arial" w:cs="Arial"/>
        </w:rPr>
        <w:t>,</w:t>
      </w:r>
      <w:r w:rsidRPr="0059505C">
        <w:rPr>
          <w:rFonts w:ascii="Arial" w:hAnsi="Arial" w:cs="Arial"/>
        </w:rPr>
        <w:t xml:space="preserve"> then UL signals will be time and frequency aligned and received at nominal UL frequency at satellite RX. Then all time slots will be misaligned by twice the </w:t>
      </w:r>
      <w:r>
        <w:rPr>
          <w:rFonts w:ascii="Arial" w:hAnsi="Arial" w:cs="Arial"/>
        </w:rPr>
        <w:t xml:space="preserve">feeder link </w:t>
      </w:r>
      <w:r w:rsidRPr="0059505C">
        <w:rPr>
          <w:rFonts w:ascii="Arial" w:hAnsi="Arial" w:cs="Arial"/>
        </w:rPr>
        <w:t xml:space="preserve">delay and the frequency will be affected by </w:t>
      </w:r>
      <w:r>
        <w:rPr>
          <w:rFonts w:ascii="Arial" w:hAnsi="Arial" w:cs="Arial"/>
        </w:rPr>
        <w:t>feeder link</w:t>
      </w:r>
      <w:r w:rsidRPr="0059505C">
        <w:rPr>
          <w:rFonts w:ascii="Arial" w:hAnsi="Arial" w:cs="Arial"/>
        </w:rPr>
        <w:t xml:space="preserve"> Doppler shift. This is </w:t>
      </w:r>
      <w:r w:rsidRPr="001C071B">
        <w:rPr>
          <w:rFonts w:ascii="Arial" w:hAnsi="Arial" w:cs="Arial"/>
        </w:rPr>
        <w:t xml:space="preserve">shown in </w:t>
      </w:r>
      <w:r w:rsidRPr="001C071B">
        <w:rPr>
          <w:rFonts w:ascii="Arial" w:hAnsi="Arial" w:cs="Arial"/>
        </w:rPr>
        <w:fldChar w:fldCharType="begin"/>
      </w:r>
      <w:r w:rsidRPr="001C071B">
        <w:rPr>
          <w:rFonts w:ascii="Arial" w:hAnsi="Arial" w:cs="Arial"/>
        </w:rPr>
        <w:instrText xml:space="preserve"> REF _Ref54341827 \h  \* MERGEFORMAT </w:instrText>
      </w:r>
      <w:r w:rsidRPr="001C071B">
        <w:rPr>
          <w:rFonts w:ascii="Arial" w:hAnsi="Arial" w:cs="Arial"/>
        </w:rPr>
      </w:r>
      <w:r w:rsidRPr="001C071B">
        <w:rPr>
          <w:rFonts w:ascii="Arial" w:hAnsi="Arial" w:cs="Arial"/>
        </w:rPr>
        <w:fldChar w:fldCharType="separate"/>
      </w:r>
      <w:r w:rsidR="005F45B3" w:rsidRPr="005F45B3">
        <w:rPr>
          <w:rFonts w:ascii="Arial" w:hAnsi="Arial" w:cs="Arial"/>
        </w:rPr>
        <w:t>Figure 1</w:t>
      </w:r>
      <w:r w:rsidRPr="001C071B">
        <w:rPr>
          <w:rFonts w:ascii="Arial" w:hAnsi="Arial" w:cs="Arial"/>
        </w:rPr>
        <w:fldChar w:fldCharType="end"/>
      </w:r>
      <w:r w:rsidRPr="0059505C">
        <w:rPr>
          <w:rFonts w:ascii="Arial" w:hAnsi="Arial" w:cs="Arial"/>
        </w:rPr>
        <w:t>.</w:t>
      </w:r>
    </w:p>
    <w:p w14:paraId="775CF7E0" w14:textId="77777777" w:rsidR="00833858" w:rsidRDefault="00833858" w:rsidP="00833858">
      <w:pPr>
        <w:jc w:val="center"/>
        <w:rPr>
          <w:rFonts w:ascii="Arial" w:hAnsi="Arial" w:cs="Arial"/>
        </w:rPr>
      </w:pPr>
    </w:p>
    <w:p w14:paraId="449E4B74" w14:textId="77777777" w:rsidR="00833858" w:rsidRPr="00C33F1D" w:rsidRDefault="00833858" w:rsidP="00833858">
      <w:pPr>
        <w:jc w:val="center"/>
        <w:rPr>
          <w:rFonts w:ascii="Arial" w:hAnsi="Arial" w:cs="Arial"/>
        </w:rPr>
      </w:pPr>
      <w:r w:rsidRPr="00C51656">
        <w:rPr>
          <w:noProof/>
        </w:rPr>
        <w:drawing>
          <wp:inline distT="0" distB="0" distL="0" distR="0" wp14:anchorId="4BDFDA2A" wp14:editId="65C15A04">
            <wp:extent cx="6181200" cy="2826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81200" cy="2826000"/>
                    </a:xfrm>
                    <a:prstGeom prst="rect">
                      <a:avLst/>
                    </a:prstGeom>
                    <a:noFill/>
                    <a:ln>
                      <a:noFill/>
                    </a:ln>
                  </pic:spPr>
                </pic:pic>
              </a:graphicData>
            </a:graphic>
          </wp:inline>
        </w:drawing>
      </w:r>
    </w:p>
    <w:p w14:paraId="07C17D62" w14:textId="5624764D" w:rsidR="00833858" w:rsidRPr="00C33F1D" w:rsidRDefault="00833858" w:rsidP="00833858">
      <w:pPr>
        <w:pStyle w:val="Caption"/>
        <w:jc w:val="center"/>
        <w:rPr>
          <w:lang w:eastAsia="sv-SE"/>
        </w:rPr>
      </w:pPr>
      <w:bookmarkStart w:id="3" w:name="_Ref54341827"/>
      <w:r>
        <w:t xml:space="preserve">Figure </w:t>
      </w:r>
      <w:r>
        <w:fldChar w:fldCharType="begin"/>
      </w:r>
      <w:r>
        <w:instrText xml:space="preserve"> SEQ Figure \* ARABIC </w:instrText>
      </w:r>
      <w:r>
        <w:fldChar w:fldCharType="separate"/>
      </w:r>
      <w:r w:rsidR="005F45B3">
        <w:rPr>
          <w:noProof/>
        </w:rPr>
        <w:t>1</w:t>
      </w:r>
      <w:r>
        <w:fldChar w:fldCharType="end"/>
      </w:r>
      <w:bookmarkEnd w:id="3"/>
      <w:r>
        <w:t xml:space="preserve">: </w:t>
      </w:r>
      <w:r w:rsidRPr="00C33F1D">
        <w:t>Impact of having the time reference for UL timing synchronization at the satellite on DL/UL framing alignment.</w:t>
      </w:r>
    </w:p>
    <w:p w14:paraId="24F3BCB8" w14:textId="77777777" w:rsidR="00833858" w:rsidRPr="00FD69EF" w:rsidRDefault="00833858" w:rsidP="00833858">
      <w:pPr>
        <w:rPr>
          <w:lang w:eastAsia="en-GB"/>
        </w:rPr>
      </w:pPr>
    </w:p>
    <w:p w14:paraId="359BA773" w14:textId="77777777" w:rsidR="00833858" w:rsidRPr="00272291" w:rsidRDefault="00833858" w:rsidP="00833858">
      <w:pPr>
        <w:pStyle w:val="Observation"/>
        <w:rPr>
          <w:rFonts w:ascii="Calibri" w:hAnsi="Calibri"/>
          <w:lang w:eastAsia="en-US"/>
        </w:rPr>
      </w:pPr>
      <w:bookmarkStart w:id="4" w:name="_Toc54364654"/>
      <w:r>
        <w:t>All time slots will be misaligned by twice the feeder link delay and the frequency will be affected by the feeder link Doppler shift, if the satellite is used as reference for time and frequency requirements.</w:t>
      </w:r>
      <w:bookmarkEnd w:id="4"/>
    </w:p>
    <w:p w14:paraId="2F73C0FE" w14:textId="24C81D0D" w:rsidR="00833858" w:rsidRPr="00272291" w:rsidRDefault="00BE7724" w:rsidP="00833858">
      <w:pPr>
        <w:pStyle w:val="Observation"/>
        <w:rPr>
          <w:rFonts w:ascii="Calibri" w:hAnsi="Calibri"/>
          <w:lang w:eastAsia="en-US"/>
        </w:rPr>
      </w:pPr>
      <w:bookmarkStart w:id="5" w:name="_Toc54364655"/>
      <w:r>
        <w:t xml:space="preserve">Using </w:t>
      </w:r>
      <w:r>
        <w:t>satellite as reference for time and frequency requirements</w:t>
      </w:r>
      <w:r w:rsidR="00833858" w:rsidRPr="0022464B">
        <w:t xml:space="preserve"> affects compatibility with existing rel-16 gNB.</w:t>
      </w:r>
      <w:bookmarkEnd w:id="5"/>
    </w:p>
    <w:p w14:paraId="06BF9E6D" w14:textId="3FD1866F" w:rsidR="00833858" w:rsidRPr="00FD69EF" w:rsidRDefault="00833858" w:rsidP="00833858">
      <w:pPr>
        <w:rPr>
          <w:rFonts w:ascii="Arial" w:hAnsi="Arial" w:cs="Arial"/>
        </w:rPr>
      </w:pPr>
      <w:r w:rsidRPr="00FD69EF">
        <w:rPr>
          <w:rFonts w:ascii="Arial" w:hAnsi="Arial" w:cs="Arial"/>
        </w:rPr>
        <w:t>If the gNB is the reference point</w:t>
      </w:r>
      <w:r w:rsidR="00BE7724">
        <w:rPr>
          <w:rFonts w:ascii="Arial" w:hAnsi="Arial" w:cs="Arial"/>
        </w:rPr>
        <w:t>,</w:t>
      </w:r>
      <w:r w:rsidRPr="00FD69EF">
        <w:rPr>
          <w:rFonts w:ascii="Arial" w:hAnsi="Arial" w:cs="Arial"/>
        </w:rPr>
        <w:t xml:space="preserve"> then UL signals will be time and frequency aligned at gNB. This is illustrated in </w:t>
      </w:r>
      <w:r w:rsidRPr="00FD69EF">
        <w:rPr>
          <w:rFonts w:ascii="Arial" w:hAnsi="Arial" w:cs="Arial"/>
        </w:rPr>
        <w:fldChar w:fldCharType="begin"/>
      </w:r>
      <w:r w:rsidRPr="00FD69EF">
        <w:rPr>
          <w:rFonts w:ascii="Arial" w:hAnsi="Arial" w:cs="Arial"/>
        </w:rPr>
        <w:instrText xml:space="preserve"> REF _Ref54346866 \h </w:instrText>
      </w:r>
      <w:r>
        <w:rPr>
          <w:rFonts w:ascii="Arial" w:hAnsi="Arial" w:cs="Arial"/>
        </w:rPr>
        <w:instrText xml:space="preserve"> \* MERGEFORMAT </w:instrText>
      </w:r>
      <w:r w:rsidRPr="00FD69EF">
        <w:rPr>
          <w:rFonts w:ascii="Arial" w:hAnsi="Arial" w:cs="Arial"/>
        </w:rPr>
      </w:r>
      <w:r w:rsidRPr="00FD69EF">
        <w:rPr>
          <w:rFonts w:ascii="Arial" w:hAnsi="Arial" w:cs="Arial"/>
        </w:rPr>
        <w:fldChar w:fldCharType="separate"/>
      </w:r>
      <w:r w:rsidR="005F45B3" w:rsidRPr="005F45B3">
        <w:rPr>
          <w:rFonts w:ascii="Arial" w:hAnsi="Arial" w:cs="Arial"/>
        </w:rPr>
        <w:t xml:space="preserve">Figure </w:t>
      </w:r>
      <w:r w:rsidR="005F45B3" w:rsidRPr="005F45B3">
        <w:rPr>
          <w:rFonts w:ascii="Arial" w:hAnsi="Arial" w:cs="Arial"/>
          <w:noProof/>
        </w:rPr>
        <w:t>2</w:t>
      </w:r>
      <w:r w:rsidRPr="00FD69EF">
        <w:rPr>
          <w:rFonts w:ascii="Arial" w:hAnsi="Arial" w:cs="Arial"/>
        </w:rPr>
        <w:fldChar w:fldCharType="end"/>
      </w:r>
      <w:r w:rsidRPr="00FD69EF">
        <w:rPr>
          <w:rFonts w:ascii="Arial" w:hAnsi="Arial" w:cs="Arial"/>
        </w:rPr>
        <w:t>.</w:t>
      </w:r>
    </w:p>
    <w:p w14:paraId="002D8063" w14:textId="77777777" w:rsidR="00833858" w:rsidRDefault="00833858" w:rsidP="00833858">
      <w:pPr>
        <w:pStyle w:val="Caption"/>
        <w:jc w:val="center"/>
      </w:pPr>
      <w:r w:rsidRPr="00FD69EF">
        <w:rPr>
          <w:noProof/>
        </w:rPr>
        <w:lastRenderedPageBreak/>
        <w:drawing>
          <wp:inline distT="0" distB="0" distL="0" distR="0" wp14:anchorId="45A746B6" wp14:editId="3D50863D">
            <wp:extent cx="6120765" cy="27673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2767330"/>
                    </a:xfrm>
                    <a:prstGeom prst="rect">
                      <a:avLst/>
                    </a:prstGeom>
                    <a:noFill/>
                    <a:ln>
                      <a:noFill/>
                    </a:ln>
                  </pic:spPr>
                </pic:pic>
              </a:graphicData>
            </a:graphic>
          </wp:inline>
        </w:drawing>
      </w:r>
    </w:p>
    <w:p w14:paraId="44385689" w14:textId="75B55FDA" w:rsidR="00833858" w:rsidRPr="00BE7724" w:rsidRDefault="00833858" w:rsidP="00BE7724">
      <w:pPr>
        <w:pStyle w:val="Caption"/>
        <w:jc w:val="center"/>
      </w:pPr>
      <w:bookmarkStart w:id="6" w:name="_Ref54346866"/>
      <w:r>
        <w:t xml:space="preserve">Figure </w:t>
      </w:r>
      <w:r>
        <w:fldChar w:fldCharType="begin"/>
      </w:r>
      <w:r>
        <w:instrText xml:space="preserve"> SEQ Figure \* ARABIC </w:instrText>
      </w:r>
      <w:r>
        <w:fldChar w:fldCharType="separate"/>
      </w:r>
      <w:r w:rsidR="005F45B3">
        <w:rPr>
          <w:noProof/>
        </w:rPr>
        <w:t>2</w:t>
      </w:r>
      <w:r>
        <w:fldChar w:fldCharType="end"/>
      </w:r>
      <w:bookmarkEnd w:id="6"/>
      <w:r>
        <w:t xml:space="preserve">: </w:t>
      </w:r>
      <w:r w:rsidRPr="00C33F1D">
        <w:t xml:space="preserve">Impact of having the time reference for UL timing synchronization at the </w:t>
      </w:r>
      <w:r>
        <w:t>gNB</w:t>
      </w:r>
      <w:r w:rsidRPr="00C33F1D">
        <w:t xml:space="preserve"> on DL/UL framing alignment.</w:t>
      </w:r>
    </w:p>
    <w:p w14:paraId="3E46DF9E" w14:textId="46430572" w:rsidR="00833858" w:rsidRPr="00BE7724" w:rsidRDefault="00833858" w:rsidP="00833858">
      <w:pPr>
        <w:jc w:val="both"/>
      </w:pPr>
      <w:r w:rsidRPr="00D26A08">
        <w:rPr>
          <w:rFonts w:ascii="Arial" w:hAnsi="Arial" w:cs="Arial"/>
        </w:rPr>
        <w:t>In our view,</w:t>
      </w:r>
      <w:r>
        <w:rPr>
          <w:rFonts w:ascii="Arial" w:hAnsi="Arial" w:cs="Arial"/>
        </w:rPr>
        <w:t xml:space="preserve"> the reference point should be under control of the network. In case of autonomous access (i.e. time/frequency) offset determination, the UE should be responsible for determining the access offset required for time and frequency alignment at the satellite, while the network may configure additional time and frequency offsets that are signaled to the UE. The signaled offsets are determined by the gNB and may be used to move the reference point e.g. to the </w:t>
      </w:r>
      <w:r w:rsidR="00BE7724">
        <w:rPr>
          <w:rFonts w:ascii="Arial" w:hAnsi="Arial" w:cs="Arial"/>
        </w:rPr>
        <w:t>gNB.</w:t>
      </w:r>
    </w:p>
    <w:p w14:paraId="3FFD87FD" w14:textId="77777777" w:rsidR="00833858" w:rsidRPr="00F321DD" w:rsidRDefault="00833858" w:rsidP="00833858">
      <w:pPr>
        <w:pStyle w:val="Proposal"/>
        <w:tabs>
          <w:tab w:val="num" w:pos="2439"/>
        </w:tabs>
      </w:pPr>
      <w:bookmarkStart w:id="7" w:name="_Toc54364668"/>
      <w:r>
        <w:t>T</w:t>
      </w:r>
      <w:r w:rsidRPr="00F321DD">
        <w:t xml:space="preserve">he </w:t>
      </w:r>
      <w:r>
        <w:t xml:space="preserve">reference </w:t>
      </w:r>
      <w:r w:rsidRPr="00F321DD">
        <w:t xml:space="preserve">point </w:t>
      </w:r>
      <w:r>
        <w:t>for</w:t>
      </w:r>
      <w:r w:rsidRPr="00F321DD">
        <w:t xml:space="preserve"> time and frequency in an NTN</w:t>
      </w:r>
      <w:r>
        <w:t xml:space="preserve"> should be under control of the network and should at least support the option of having gNB as the reference point</w:t>
      </w:r>
      <w:r w:rsidRPr="00F321DD">
        <w:t>.</w:t>
      </w:r>
      <w:bookmarkEnd w:id="7"/>
      <w:r w:rsidRPr="00F321DD">
        <w:t xml:space="preserve"> </w:t>
      </w:r>
    </w:p>
    <w:p w14:paraId="7C56DBB5" w14:textId="67444E8A" w:rsidR="00833858" w:rsidRDefault="00287A6E" w:rsidP="00833858">
      <w:pPr>
        <w:pStyle w:val="Heading2"/>
      </w:pPr>
      <w:r>
        <w:t>3</w:t>
      </w:r>
      <w:r w:rsidR="00833858">
        <w:t>.2</w:t>
      </w:r>
      <w:r w:rsidR="00833858">
        <w:tab/>
        <w:t>Time synchronization</w:t>
      </w:r>
    </w:p>
    <w:p w14:paraId="137630C9" w14:textId="2772EAAB" w:rsidR="00833858" w:rsidRPr="00F321DD" w:rsidRDefault="00287A6E" w:rsidP="00833858">
      <w:pPr>
        <w:pStyle w:val="Heading3"/>
      </w:pPr>
      <w:r>
        <w:t>3</w:t>
      </w:r>
      <w:r w:rsidR="00833858">
        <w:t>.2.1</w:t>
      </w:r>
      <w:r w:rsidR="00833858">
        <w:tab/>
        <w:t>RRC_IDLE and RRC_INACTIVE state</w:t>
      </w:r>
    </w:p>
    <w:p w14:paraId="383A584D" w14:textId="469909D9" w:rsidR="00833858" w:rsidRPr="00F321DD" w:rsidRDefault="00833858" w:rsidP="00833858">
      <w:pPr>
        <w:jc w:val="both"/>
        <w:rPr>
          <w:rFonts w:ascii="Arial" w:hAnsi="Arial" w:cs="Arial"/>
        </w:rPr>
      </w:pPr>
      <w:r w:rsidRPr="00F321DD">
        <w:rPr>
          <w:rFonts w:ascii="Arial" w:hAnsi="Arial" w:cs="Arial"/>
        </w:rPr>
        <w:t xml:space="preserve">The current TA consists of 2 parts: one is </w:t>
      </w:r>
      <m:oMath>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oMath>
      <w:r>
        <w:rPr>
          <w:rFonts w:ascii="Arial" w:hAnsi="Arial" w:cs="Arial"/>
        </w:rPr>
        <w:t>,</w:t>
      </w:r>
      <w:r w:rsidRPr="00D26A08">
        <w:rPr>
          <w:rFonts w:ascii="Arial" w:hAnsi="Arial" w:cs="Arial"/>
        </w:rPr>
        <w:t xml:space="preserve"> </w:t>
      </w:r>
      <w:r>
        <w:rPr>
          <w:rFonts w:ascii="Arial" w:hAnsi="Arial" w:cs="Arial"/>
        </w:rPr>
        <w:t>which in terrestrial networks is equal to zero for PRACH transmission,</w:t>
      </w:r>
      <w:r w:rsidR="00BE7724">
        <w:rPr>
          <w:rFonts w:ascii="Arial" w:hAnsi="Arial" w:cs="Arial"/>
        </w:rPr>
        <w:t xml:space="preserve"> </w:t>
      </w:r>
      <w:r w:rsidRPr="00D26A08">
        <w:rPr>
          <w:rFonts w:ascii="Arial" w:hAnsi="Arial" w:cs="Arial"/>
        </w:rPr>
        <w:t xml:space="preserve">and the other is </w:t>
      </w:r>
      <m:oMath>
        <m:sSub>
          <m:sSubPr>
            <m:ctrlPr>
              <w:rPr>
                <w:rFonts w:ascii="Cambria Math" w:hAnsi="Cambria Math" w:cs="Arial"/>
                <w:i/>
              </w:rPr>
            </m:ctrlPr>
          </m:sSubPr>
          <m:e>
            <m:r>
              <w:rPr>
                <w:rFonts w:ascii="Cambria Math" w:hAnsi="Cambria Math" w:cs="Arial"/>
              </w:rPr>
              <m:t>N</m:t>
            </m:r>
          </m:e>
          <m:sub>
            <m:r>
              <w:rPr>
                <w:rFonts w:ascii="Cambria Math" w:hAnsi="Cambria Math" w:cs="Arial"/>
              </w:rPr>
              <m:t>TA_offset</m:t>
            </m:r>
          </m:sub>
        </m:sSub>
      </m:oMath>
      <w:r w:rsidRPr="00D26A08">
        <w:rPr>
          <w:rFonts w:ascii="Arial" w:hAnsi="Arial" w:cs="Arial"/>
        </w:rPr>
        <w:t xml:space="preserve">, which depends on band and LTE/NR coexistence. </w:t>
      </w:r>
    </w:p>
    <w:p w14:paraId="315A4E2D" w14:textId="77777777" w:rsidR="00833858" w:rsidRPr="00D26A08" w:rsidRDefault="00833858" w:rsidP="00833858">
      <w:pPr>
        <w:jc w:val="both"/>
        <w:rPr>
          <w:rFonts w:ascii="Arial" w:hAnsi="Arial" w:cs="Arial"/>
          <w:sz w:val="20"/>
          <w:szCs w:val="20"/>
        </w:rPr>
      </w:pPr>
      <w:r w:rsidRPr="00D26A08">
        <w:rPr>
          <w:noProof/>
          <w:sz w:val="20"/>
          <w:szCs w:val="20"/>
        </w:rPr>
        <mc:AlternateContent>
          <mc:Choice Requires="wps">
            <w:drawing>
              <wp:inline distT="0" distB="0" distL="0" distR="0" wp14:anchorId="553AAEFF" wp14:editId="47584880">
                <wp:extent cx="6120765" cy="622300"/>
                <wp:effectExtent l="0" t="0" r="13335" b="254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22300"/>
                        </a:xfrm>
                        <a:prstGeom prst="rect">
                          <a:avLst/>
                        </a:prstGeom>
                        <a:solidFill>
                          <a:schemeClr val="lt1">
                            <a:lumMod val="100000"/>
                            <a:lumOff val="0"/>
                          </a:schemeClr>
                        </a:solidFill>
                        <a:ln w="6350">
                          <a:solidFill>
                            <a:srgbClr val="000000"/>
                          </a:solidFill>
                          <a:miter lim="800000"/>
                          <a:headEnd/>
                          <a:tailEnd/>
                        </a:ln>
                      </wps:spPr>
                      <wps:txbx>
                        <w:txbxContent>
                          <w:p w14:paraId="3ABB40FF" w14:textId="77777777" w:rsidR="00833858" w:rsidRPr="001571C1" w:rsidRDefault="00833858" w:rsidP="00833858">
                            <w:pPr>
                              <w:rPr>
                                <w:rFonts w:ascii="Times New Roman" w:hAnsi="Times New Roman" w:cs="Times New Roman"/>
                                <w:sz w:val="20"/>
                                <w:szCs w:val="20"/>
                              </w:rPr>
                            </w:pPr>
                            <w:r w:rsidRPr="001571C1">
                              <w:rPr>
                                <w:rFonts w:ascii="Times New Roman" w:hAnsi="Times New Roman" w:cs="Times New Roman"/>
                                <w:sz w:val="20"/>
                                <w:szCs w:val="20"/>
                              </w:rPr>
                              <w:t>The UE shall have capability to follow the frame timing change of the reference cell in connected state. The uplink frame transmission takes place</w:t>
                            </w:r>
                            <w:r w:rsidRPr="001571C1">
                              <w:rPr>
                                <w:rFonts w:ascii="Times New Roman" w:hAnsi="Times New Roman" w:cs="Times New Roman"/>
                                <w:sz w:val="20"/>
                                <w:szCs w:val="20"/>
                                <w:vertAlign w:val="subscript"/>
                              </w:rPr>
                              <w:t xml:space="preserve"> </w:t>
                            </w:r>
                            <w:r w:rsidRPr="001571C1">
                              <w:rPr>
                                <w:rFonts w:ascii="Times New Roman" w:hAnsi="Times New Roman" w:cs="Times New Roman"/>
                                <w:noProof/>
                                <w:position w:val="-10"/>
                                <w:sz w:val="20"/>
                                <w:szCs w:val="20"/>
                              </w:rPr>
                              <w:drawing>
                                <wp:inline distT="0" distB="0" distL="0" distR="0" wp14:anchorId="2DDAF847" wp14:editId="447379AF">
                                  <wp:extent cx="1115060" cy="13843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15060" cy="138430"/>
                                          </a:xfrm>
                                          <a:prstGeom prst="rect">
                                            <a:avLst/>
                                          </a:prstGeom>
                                          <a:noFill/>
                                          <a:ln>
                                            <a:noFill/>
                                          </a:ln>
                                        </pic:spPr>
                                      </pic:pic>
                                    </a:graphicData>
                                  </a:graphic>
                                </wp:inline>
                              </w:drawing>
                            </w:r>
                            <w:r w:rsidRPr="001571C1">
                              <w:rPr>
                                <w:rFonts w:ascii="Times New Roman" w:hAnsi="Times New Roman" w:cs="Times New Roman"/>
                                <w:sz w:val="20"/>
                                <w:szCs w:val="20"/>
                              </w:rPr>
                              <w:t> before the reception of the first detected path (in time) of the corresponding downlink frame from the reference cell.</w:t>
                            </w:r>
                          </w:p>
                          <w:p w14:paraId="3CB95ABE" w14:textId="77777777" w:rsidR="00833858" w:rsidRPr="00EE564D" w:rsidRDefault="00833858" w:rsidP="00833858">
                            <w:pPr>
                              <w:jc w:val="both"/>
                              <w:rPr>
                                <w:rFonts w:ascii="Arial" w:hAnsi="Arial"/>
                                <w:lang w:eastAsia="ja-JP"/>
                              </w:rPr>
                            </w:pPr>
                          </w:p>
                        </w:txbxContent>
                      </wps:txbx>
                      <wps:bodyPr rot="0" vert="horz" wrap="square" lIns="91440" tIns="45720" rIns="91440" bIns="45720" anchor="t" anchorCtr="0" upright="1">
                        <a:noAutofit/>
                      </wps:bodyPr>
                    </wps:wsp>
                  </a:graphicData>
                </a:graphic>
              </wp:inline>
            </w:drawing>
          </mc:Choice>
          <mc:Fallback>
            <w:pict>
              <v:shape w14:anchorId="553AAEFF" id="Text Box 1" o:spid="_x0000_s1028" type="#_x0000_t202" style="width:481.95pt;height: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" fillcolor="white [3201]" strokeweight=".5pt">
                <v:textbox>
                  <w:txbxContent>
                    <w:p w14:paraId="3ABB40FF" w14:textId="77777777" w:rsidR="00833858" w:rsidRPr="001571C1" w:rsidRDefault="00833858" w:rsidP="00833858">
                      <w:pPr>
                        <w:rPr>
                          <w:rFonts w:ascii="Times New Roman" w:hAnsi="Times New Roman" w:cs="Times New Roman"/>
                          <w:sz w:val="20"/>
                          <w:szCs w:val="20"/>
                        </w:rPr>
                      </w:pPr>
                      <w:r w:rsidRPr="001571C1">
                        <w:rPr>
                          <w:rFonts w:ascii="Times New Roman" w:hAnsi="Times New Roman" w:cs="Times New Roman"/>
                          <w:sz w:val="20"/>
                          <w:szCs w:val="20"/>
                        </w:rPr>
                        <w:t>The UE shall have capability to follow the frame timing change of the reference cell in connected state. The uplink frame transmission takes place</w:t>
                      </w:r>
                      <w:r w:rsidRPr="001571C1">
                        <w:rPr>
                          <w:rFonts w:ascii="Times New Roman" w:hAnsi="Times New Roman" w:cs="Times New Roman"/>
                          <w:sz w:val="20"/>
                          <w:szCs w:val="20"/>
                          <w:vertAlign w:val="subscript"/>
                        </w:rPr>
                        <w:t xml:space="preserve"> </w:t>
                      </w:r>
                      <w:r w:rsidRPr="001571C1">
                        <w:rPr>
                          <w:rFonts w:ascii="Times New Roman" w:hAnsi="Times New Roman" w:cs="Times New Roman"/>
                          <w:noProof/>
                          <w:position w:val="-10"/>
                          <w:sz w:val="20"/>
                          <w:szCs w:val="20"/>
                        </w:rPr>
                        <w:drawing>
                          <wp:inline distT="0" distB="0" distL="0" distR="0" wp14:anchorId="2DDAF847" wp14:editId="447379AF">
                            <wp:extent cx="1115060" cy="13843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15060" cy="138430"/>
                                    </a:xfrm>
                                    <a:prstGeom prst="rect">
                                      <a:avLst/>
                                    </a:prstGeom>
                                    <a:noFill/>
                                    <a:ln>
                                      <a:noFill/>
                                    </a:ln>
                                  </pic:spPr>
                                </pic:pic>
                              </a:graphicData>
                            </a:graphic>
                          </wp:inline>
                        </w:drawing>
                      </w:r>
                      <w:r w:rsidRPr="001571C1">
                        <w:rPr>
                          <w:rFonts w:ascii="Times New Roman" w:hAnsi="Times New Roman" w:cs="Times New Roman"/>
                          <w:sz w:val="20"/>
                          <w:szCs w:val="20"/>
                        </w:rPr>
                        <w:t> before the reception of the first detected path (in time) of the corresponding downlink frame from the reference cell.</w:t>
                      </w:r>
                    </w:p>
                    <w:p w14:paraId="3CB95ABE" w14:textId="77777777" w:rsidR="00833858" w:rsidRPr="00EE564D" w:rsidRDefault="00833858" w:rsidP="00833858">
                      <w:pPr>
                        <w:jc w:val="both"/>
                        <w:rPr>
                          <w:rFonts w:ascii="Arial" w:hAnsi="Arial"/>
                          <w:lang w:eastAsia="ja-JP"/>
                        </w:rPr>
                      </w:pPr>
                    </w:p>
                  </w:txbxContent>
                </v:textbox>
                <w10:anchorlock/>
              </v:shape>
            </w:pict>
          </mc:Fallback>
        </mc:AlternateContent>
      </w:r>
    </w:p>
    <w:p w14:paraId="0DC1E7C9" w14:textId="77777777" w:rsidR="00BE7724" w:rsidRDefault="00833858" w:rsidP="00833858">
      <w:pPr>
        <w:jc w:val="both"/>
        <w:rPr>
          <w:rFonts w:ascii="Arial" w:hAnsi="Arial" w:cs="Arial"/>
        </w:rPr>
      </w:pPr>
      <w:r w:rsidRPr="00F321DD">
        <w:rPr>
          <w:rFonts w:ascii="Arial" w:hAnsi="Arial" w:cs="Arial"/>
        </w:rPr>
        <w:t>Based on th</w:t>
      </w:r>
      <w:r>
        <w:rPr>
          <w:rFonts w:ascii="Arial" w:hAnsi="Arial" w:cs="Arial"/>
        </w:rPr>
        <w:t>e GNSS capability assumption,</w:t>
      </w:r>
      <w:r w:rsidRPr="00F321DD">
        <w:rPr>
          <w:rFonts w:ascii="Arial" w:hAnsi="Arial" w:cs="Arial"/>
        </w:rPr>
        <w:t xml:space="preserve"> we </w:t>
      </w:r>
      <w:r>
        <w:rPr>
          <w:rFonts w:ascii="Arial" w:hAnsi="Arial" w:cs="Arial"/>
        </w:rPr>
        <w:t>consider</w:t>
      </w:r>
      <w:r w:rsidRPr="00F321DD">
        <w:rPr>
          <w:rFonts w:ascii="Arial" w:hAnsi="Arial" w:cs="Arial"/>
        </w:rPr>
        <w:t xml:space="preserve"> that all UEs should be able to determine the TA value for PRACH transmission when initiating the random access procedure. The TA value should comprise a compensation for the </w:t>
      </w:r>
      <w:r>
        <w:rPr>
          <w:rFonts w:ascii="Arial" w:hAnsi="Arial" w:cs="Arial"/>
        </w:rPr>
        <w:t>service link</w:t>
      </w:r>
      <w:r w:rsidRPr="00F321DD">
        <w:rPr>
          <w:rFonts w:ascii="Arial" w:hAnsi="Arial" w:cs="Arial"/>
        </w:rPr>
        <w:t xml:space="preserve"> RTT</w:t>
      </w:r>
      <w:r>
        <w:rPr>
          <w:rFonts w:ascii="Arial" w:hAnsi="Arial" w:cs="Arial"/>
        </w:rPr>
        <w:t xml:space="preserve">, </w:t>
      </w:r>
      <m:oMath>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oMath>
      <w:r>
        <w:rPr>
          <w:rFonts w:ascii="Arial" w:hAnsi="Arial" w:cs="Arial"/>
        </w:rPr>
        <w:t>, estimated by the UE and</w:t>
      </w:r>
      <w:r w:rsidRPr="00F321DD">
        <w:rPr>
          <w:rFonts w:ascii="Arial" w:hAnsi="Arial" w:cs="Arial"/>
        </w:rPr>
        <w:t xml:space="preserve"> </w:t>
      </w:r>
      <w:r>
        <w:rPr>
          <w:rFonts w:ascii="Arial" w:hAnsi="Arial" w:cs="Arial"/>
        </w:rPr>
        <w:t xml:space="preserve">an additional TA offset provided by the network in a broadcast parameter </w:t>
      </w:r>
      <m:oMath>
        <m:sSub>
          <m:sSubPr>
            <m:ctrlPr>
              <w:rPr>
                <w:rFonts w:ascii="Cambria Math" w:hAnsi="Cambria Math" w:cs="Arial"/>
                <w:i/>
              </w:rPr>
            </m:ctrlPr>
          </m:sSubPr>
          <m:e>
            <m:r>
              <w:rPr>
                <w:rFonts w:ascii="Cambria Math" w:hAnsi="Cambria Math" w:cs="Arial"/>
              </w:rPr>
              <m:t>N</m:t>
            </m:r>
          </m:e>
          <m:sub>
            <m:r>
              <w:rPr>
                <w:rFonts w:ascii="Cambria Math" w:hAnsi="Cambria Math" w:cs="Arial"/>
              </w:rPr>
              <m:t>TA, offset 2</m:t>
            </m:r>
          </m:sub>
        </m:sSub>
      </m:oMath>
      <w:r>
        <w:rPr>
          <w:rFonts w:ascii="Arial" w:hAnsi="Arial" w:cs="Arial"/>
        </w:rPr>
        <w:t>. Since t</w:t>
      </w:r>
      <w:r w:rsidRPr="00953FDE">
        <w:rPr>
          <w:rFonts w:ascii="Arial" w:hAnsi="Arial" w:cs="Arial"/>
        </w:rPr>
        <w:t xml:space="preserve">he </w:t>
      </w:r>
      <w:r>
        <w:rPr>
          <w:rFonts w:ascii="Arial" w:hAnsi="Arial" w:cs="Arial"/>
        </w:rPr>
        <w:t>feeder link delay may be varying at a high rate, e.g., 20 ppm</w:t>
      </w:r>
      <w:r>
        <w:rPr>
          <w:rStyle w:val="FootnoteReference"/>
          <w:rFonts w:ascii="Arial" w:hAnsi="Arial" w:cs="Arial"/>
        </w:rPr>
        <w:footnoteReference w:id="2"/>
      </w:r>
      <w:r>
        <w:rPr>
          <w:rFonts w:ascii="Arial" w:hAnsi="Arial" w:cs="Arial"/>
        </w:rPr>
        <w:t xml:space="preserve">, the broadcast TA offset </w:t>
      </w:r>
      <w:r w:rsidR="00BE7724">
        <w:rPr>
          <w:rFonts w:ascii="Arial" w:hAnsi="Arial" w:cs="Arial"/>
        </w:rPr>
        <w:t>can b</w:t>
      </w:r>
      <w:r>
        <w:rPr>
          <w:rFonts w:ascii="Arial" w:hAnsi="Arial" w:cs="Arial"/>
        </w:rPr>
        <w:t xml:space="preserve">e accompanied by a broadcast parameter </w:t>
      </w:r>
      <m:oMath>
        <m:sSub>
          <m:sSubPr>
            <m:ctrlPr>
              <w:rPr>
                <w:rFonts w:ascii="Cambria Math" w:hAnsi="Cambria Math" w:cs="Arial"/>
                <w:i/>
              </w:rPr>
            </m:ctrlPr>
          </m:sSubPr>
          <m:e>
            <m:r>
              <w:rPr>
                <w:rFonts w:ascii="Cambria Math" w:hAnsi="Cambria Math" w:cs="Arial"/>
              </w:rPr>
              <m:t>N</m:t>
            </m:r>
          </m:e>
          <m:sub>
            <m:r>
              <w:rPr>
                <w:rFonts w:ascii="Cambria Math" w:hAnsi="Cambria Math" w:cs="Arial"/>
              </w:rPr>
              <m:t>TA, drift</m:t>
            </m:r>
          </m:sub>
        </m:sSub>
      </m:oMath>
      <w:r>
        <w:rPr>
          <w:rFonts w:ascii="Arial" w:hAnsi="Arial" w:cs="Arial"/>
        </w:rPr>
        <w:t xml:space="preserve"> giving the TA drift rate. </w:t>
      </w:r>
    </w:p>
    <w:p w14:paraId="75AFEB15" w14:textId="66DB7FC7" w:rsidR="00833858" w:rsidRDefault="00833858" w:rsidP="00833858">
      <w:pPr>
        <w:jc w:val="both"/>
        <w:rPr>
          <w:rFonts w:ascii="Arial" w:hAnsi="Arial" w:cs="Arial"/>
        </w:rPr>
      </w:pPr>
      <w:r w:rsidRPr="00D26A08">
        <w:rPr>
          <w:rFonts w:ascii="Arial" w:hAnsi="Arial" w:cs="Arial"/>
        </w:rPr>
        <w:lastRenderedPageBreak/>
        <w:t>To account for the estimation uncertainty, one could subtract a</w:t>
      </w:r>
      <w:r>
        <w:rPr>
          <w:rFonts w:ascii="Arial" w:hAnsi="Arial" w:cs="Arial"/>
        </w:rPr>
        <w:t xml:space="preserve"> TA margin</w:t>
      </w:r>
      <w:r w:rsidRPr="00D26A08">
        <w:rPr>
          <w:rFonts w:ascii="Arial" w:hAnsi="Arial" w:cs="Arial"/>
        </w:rPr>
        <w:t xml:space="preserve">, whose value could be </w:t>
      </w:r>
      <w:r>
        <w:rPr>
          <w:rFonts w:ascii="Arial" w:hAnsi="Arial" w:cs="Arial"/>
        </w:rPr>
        <w:t xml:space="preserve">included in the broadcast TA offset </w:t>
      </w:r>
      <m:oMath>
        <m:sSub>
          <m:sSubPr>
            <m:ctrlPr>
              <w:rPr>
                <w:rFonts w:ascii="Cambria Math" w:hAnsi="Cambria Math" w:cs="Arial"/>
                <w:i/>
              </w:rPr>
            </m:ctrlPr>
          </m:sSubPr>
          <m:e>
            <m:r>
              <w:rPr>
                <w:rFonts w:ascii="Cambria Math" w:hAnsi="Cambria Math" w:cs="Arial"/>
              </w:rPr>
              <m:t>N</m:t>
            </m:r>
          </m:e>
          <m:sub>
            <m:r>
              <w:rPr>
                <w:rFonts w:ascii="Cambria Math" w:hAnsi="Cambria Math" w:cs="Arial"/>
              </w:rPr>
              <m:t>TA, offset 2</m:t>
            </m:r>
          </m:sub>
        </m:sSub>
      </m:oMath>
      <w:r w:rsidRPr="00F321DD">
        <w:rPr>
          <w:rFonts w:ascii="Arial" w:hAnsi="Arial" w:cs="Arial"/>
        </w:rPr>
        <w:t xml:space="preserve">. The network can </w:t>
      </w:r>
      <w:r>
        <w:rPr>
          <w:rFonts w:ascii="Arial" w:hAnsi="Arial" w:cs="Arial"/>
        </w:rPr>
        <w:t xml:space="preserve">derive </w:t>
      </w:r>
      <w:r w:rsidRPr="00F321DD">
        <w:rPr>
          <w:rFonts w:ascii="Arial" w:hAnsi="Arial" w:cs="Arial"/>
        </w:rPr>
        <w:t xml:space="preserve">this value by taking into </w:t>
      </w:r>
      <w:r>
        <w:rPr>
          <w:rFonts w:ascii="Arial" w:hAnsi="Arial" w:cs="Arial"/>
        </w:rPr>
        <w:t xml:space="preserve">account </w:t>
      </w:r>
      <w:r w:rsidRPr="00F321DD">
        <w:rPr>
          <w:rFonts w:ascii="Arial" w:hAnsi="Arial" w:cs="Arial"/>
        </w:rPr>
        <w:t>the maximum TA uncertainty (this could include any factors that the network may deem necessary).</w:t>
      </w:r>
      <w:r>
        <w:rPr>
          <w:rFonts w:ascii="Arial" w:hAnsi="Arial" w:cs="Arial"/>
        </w:rPr>
        <w:t xml:space="preserve"> </w:t>
      </w:r>
      <w:r w:rsidRPr="00D26A08">
        <w:rPr>
          <w:rFonts w:ascii="Arial" w:hAnsi="Arial" w:cs="Arial"/>
        </w:rPr>
        <w:t>With this, the TA correction in Msg2 does not need to support bipolar range.</w:t>
      </w:r>
    </w:p>
    <w:p w14:paraId="78DA81D5" w14:textId="77777777" w:rsidR="00833858" w:rsidRDefault="00833858" w:rsidP="00833858">
      <w:pPr>
        <w:jc w:val="both"/>
        <w:rPr>
          <w:rFonts w:ascii="Arial" w:hAnsi="Arial" w:cs="Arial"/>
        </w:rPr>
      </w:pPr>
      <w:r>
        <w:rPr>
          <w:rFonts w:ascii="Arial" w:hAnsi="Arial" w:cs="Arial"/>
        </w:rPr>
        <w:t xml:space="preserve">Based on </w:t>
      </w:r>
      <m:oMath>
        <m:sSub>
          <m:sSubPr>
            <m:ctrlPr>
              <w:rPr>
                <w:rFonts w:ascii="Cambria Math" w:hAnsi="Cambria Math" w:cs="Arial"/>
                <w:i/>
              </w:rPr>
            </m:ctrlPr>
          </m:sSubPr>
          <m:e>
            <m:r>
              <w:rPr>
                <w:rFonts w:ascii="Cambria Math" w:hAnsi="Cambria Math" w:cs="Arial"/>
              </w:rPr>
              <m:t>N</m:t>
            </m:r>
          </m:e>
          <m:sub>
            <m:r>
              <w:rPr>
                <w:rFonts w:ascii="Cambria Math" w:hAnsi="Cambria Math" w:cs="Arial"/>
              </w:rPr>
              <m:t>TA, offset 2</m:t>
            </m:r>
          </m:sub>
        </m:sSub>
      </m:oMath>
      <w:r>
        <w:rPr>
          <w:rFonts w:ascii="Arial" w:hAnsi="Arial" w:cs="Arial"/>
        </w:rPr>
        <w:t xml:space="preserve"> and </w:t>
      </w:r>
      <m:oMath>
        <m:sSub>
          <m:sSubPr>
            <m:ctrlPr>
              <w:rPr>
                <w:rFonts w:ascii="Cambria Math" w:hAnsi="Cambria Math" w:cs="Arial"/>
                <w:i/>
              </w:rPr>
            </m:ctrlPr>
          </m:sSubPr>
          <m:e>
            <m:r>
              <w:rPr>
                <w:rFonts w:ascii="Cambria Math" w:hAnsi="Cambria Math" w:cs="Arial"/>
              </w:rPr>
              <m:t>N</m:t>
            </m:r>
          </m:e>
          <m:sub>
            <m:r>
              <w:rPr>
                <w:rFonts w:ascii="Cambria Math" w:hAnsi="Cambria Math" w:cs="Arial"/>
              </w:rPr>
              <m:t>TA, drift</m:t>
            </m:r>
          </m:sub>
        </m:sSub>
      </m:oMath>
      <w:r>
        <w:rPr>
          <w:rFonts w:ascii="Arial" w:hAnsi="Arial" w:cs="Arial"/>
        </w:rPr>
        <w:t xml:space="preserve">, the UE derives the common TA offset </w:t>
      </w:r>
      <m:oMath>
        <m:sSub>
          <m:sSubPr>
            <m:ctrlPr>
              <w:rPr>
                <w:rFonts w:ascii="Cambria Math" w:hAnsi="Cambria Math" w:cs="Arial"/>
                <w:i/>
              </w:rPr>
            </m:ctrlPr>
          </m:sSubPr>
          <m:e>
            <m:r>
              <w:rPr>
                <w:rFonts w:ascii="Cambria Math" w:hAnsi="Cambria Math" w:cs="Arial"/>
              </w:rPr>
              <m:t>N</m:t>
            </m:r>
          </m:e>
          <m:sub>
            <m:r>
              <w:rPr>
                <w:rFonts w:ascii="Cambria Math" w:hAnsi="Cambria Math" w:cs="Arial"/>
              </w:rPr>
              <m:t>TA, common</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N</m:t>
            </m:r>
          </m:e>
          <m:sub>
            <m:r>
              <w:rPr>
                <w:rFonts w:ascii="Cambria Math" w:hAnsi="Cambria Math" w:cs="Arial"/>
              </w:rPr>
              <m:t>TA,offset 2</m:t>
            </m:r>
          </m:sub>
        </m:sSub>
        <m:r>
          <w:rPr>
            <w:rFonts w:ascii="Cambria Math" w:hAnsi="Cambria Math" w:cs="Arial"/>
          </w:rPr>
          <m:t>+</m:t>
        </m:r>
        <m:sSub>
          <m:sSubPr>
            <m:ctrlPr>
              <w:rPr>
                <w:rFonts w:ascii="Cambria Math" w:hAnsi="Cambria Math" w:cs="Arial"/>
                <w:i/>
              </w:rPr>
            </m:ctrlPr>
          </m:sSubPr>
          <m:e>
            <m:r>
              <w:rPr>
                <w:rFonts w:ascii="Cambria Math" w:hAnsi="Cambria Math" w:cs="Arial"/>
              </w:rPr>
              <m:t>t*N</m:t>
            </m:r>
          </m:e>
          <m:sub>
            <m:r>
              <w:rPr>
                <w:rFonts w:ascii="Cambria Math" w:hAnsi="Cambria Math" w:cs="Arial"/>
              </w:rPr>
              <m:t>TA, drift</m:t>
            </m:r>
          </m:sub>
        </m:sSub>
      </m:oMath>
      <w:r>
        <w:rPr>
          <w:rFonts w:ascii="Arial" w:hAnsi="Arial" w:cs="Arial"/>
        </w:rPr>
        <w:t xml:space="preserve">, where </w:t>
      </w:r>
      <m:oMath>
        <m:r>
          <w:rPr>
            <w:rFonts w:ascii="Cambria Math" w:hAnsi="Cambria Math" w:cs="Arial"/>
          </w:rPr>
          <m:t>t</m:t>
        </m:r>
      </m:oMath>
      <w:r>
        <w:rPr>
          <w:rFonts w:ascii="Arial" w:hAnsi="Arial" w:cs="Arial"/>
        </w:rPr>
        <w:t xml:space="preserve"> is the time elapsed since the parameters were broadcast.</w:t>
      </w:r>
    </w:p>
    <w:p w14:paraId="71B3B64C" w14:textId="5E60D575" w:rsidR="00833858" w:rsidRDefault="00BE7724" w:rsidP="00833858">
      <w:pPr>
        <w:jc w:val="both"/>
        <w:rPr>
          <w:rFonts w:ascii="Arial" w:hAnsi="Arial" w:cs="Arial"/>
        </w:rPr>
      </w:pPr>
      <w:r>
        <w:rPr>
          <w:rFonts w:ascii="Arial" w:hAnsi="Arial" w:cs="Arial"/>
        </w:rPr>
        <w:t>For</w:t>
      </w:r>
      <w:r w:rsidR="00833858">
        <w:rPr>
          <w:rFonts w:ascii="Arial" w:hAnsi="Arial" w:cs="Arial"/>
        </w:rPr>
        <w:t xml:space="preserve"> its preamble transmission, the </w:t>
      </w:r>
      <w:r w:rsidR="00833858" w:rsidRPr="00F321DD">
        <w:rPr>
          <w:rFonts w:ascii="Arial" w:hAnsi="Arial" w:cs="Arial"/>
        </w:rPr>
        <w:t xml:space="preserve">UE </w:t>
      </w:r>
      <w:r w:rsidR="00833858" w:rsidRPr="00D26A08">
        <w:rPr>
          <w:rFonts w:ascii="Arial" w:hAnsi="Arial" w:cs="Arial"/>
        </w:rPr>
        <w:t xml:space="preserve">applies </w:t>
      </w:r>
      <w:r w:rsidR="00833858">
        <w:rPr>
          <w:rFonts w:ascii="Arial" w:hAnsi="Arial" w:cs="Arial"/>
        </w:rPr>
        <w:t>the timing advance</w:t>
      </w:r>
      <w:r>
        <w:rPr>
          <w:rFonts w:ascii="Arial" w:hAnsi="Arial" w:cs="Arial"/>
        </w:rPr>
        <w:t xml:space="preserve"> </w:t>
      </w:r>
      <w:r w:rsidR="00833858">
        <w:rPr>
          <w:rFonts w:ascii="Arial" w:hAnsi="Arial" w:cs="Arial"/>
        </w:rPr>
        <w:t xml:space="preserve">defined by </w:t>
      </w:r>
      <m:oMath>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TA, offset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N</m:t>
                </m:r>
              </m:e>
              <m:sub>
                <m:r>
                  <w:rPr>
                    <w:rFonts w:ascii="Cambria Math" w:hAnsi="Cambria Math" w:cs="Arial"/>
                  </w:rPr>
                  <m:t>TA,common</m:t>
                </m:r>
              </m:sub>
            </m:sSub>
          </m:e>
        </m:d>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00833858">
        <w:rPr>
          <w:rFonts w:ascii="Arial" w:hAnsi="Arial" w:cs="Arial"/>
        </w:rPr>
        <w:t xml:space="preserve">, </w:t>
      </w:r>
      <w:r w:rsidR="00833858" w:rsidRPr="00D26A08">
        <w:rPr>
          <w:rFonts w:ascii="Arial" w:hAnsi="Arial" w:cs="Arial"/>
        </w:rPr>
        <w:t xml:space="preserve">. </w:t>
      </w:r>
    </w:p>
    <w:p w14:paraId="4C23FD7C" w14:textId="0AF638C7" w:rsidR="00833858" w:rsidRPr="00833858" w:rsidRDefault="00833858" w:rsidP="00833858">
      <w:pPr>
        <w:pStyle w:val="Proposal"/>
      </w:pPr>
      <w:bookmarkStart w:id="8" w:name="_Toc54364669"/>
      <w:r w:rsidRPr="00A03B6A">
        <w:t xml:space="preserve">The gNB </w:t>
      </w:r>
      <w:r>
        <w:t>may</w:t>
      </w:r>
      <w:r w:rsidRPr="00A03B6A">
        <w:t xml:space="preserve"> broadcast parameter</w:t>
      </w:r>
      <w:r>
        <w:t>s</w:t>
      </w:r>
      <w:r w:rsidRPr="00A03B6A">
        <w:t xml:space="preserve"> giving </w:t>
      </w:r>
      <w:r>
        <w:t>TA offset</w:t>
      </w:r>
      <w:r w:rsidRPr="00A03B6A">
        <w:t xml:space="preserve"> </w:t>
      </w:r>
      <w:r>
        <w:t xml:space="preserve">and TA drift rate </w:t>
      </w:r>
      <w:r w:rsidRPr="00A03B6A">
        <w:t>that the UE should apply at PRACH transmission. The value of th</w:t>
      </w:r>
      <w:r>
        <w:t>e</w:t>
      </w:r>
      <w:r w:rsidRPr="00A03B6A">
        <w:t>s</w:t>
      </w:r>
      <w:r>
        <w:t>e</w:t>
      </w:r>
      <w:r w:rsidRPr="00A03B6A">
        <w:t xml:space="preserve"> parameter</w:t>
      </w:r>
      <w:r>
        <w:t>s</w:t>
      </w:r>
      <w:r w:rsidRPr="00A03B6A">
        <w:t xml:space="preserve"> should be</w:t>
      </w:r>
      <w:r>
        <w:t xml:space="preserve"> configurable</w:t>
      </w:r>
      <w:r w:rsidRPr="00A03B6A">
        <w:t xml:space="preserve">. </w:t>
      </w:r>
      <w:r>
        <w:t>They</w:t>
      </w:r>
      <w:r w:rsidRPr="00A03B6A">
        <w:t xml:space="preserve"> may be used for </w:t>
      </w:r>
      <w:r>
        <w:t>a common TA, including propagation delay</w:t>
      </w:r>
      <w:r w:rsidRPr="00A03B6A">
        <w:t xml:space="preserve"> observed on the feeder link</w:t>
      </w:r>
      <w:r>
        <w:t xml:space="preserve"> and </w:t>
      </w:r>
      <w:r w:rsidRPr="00F321DD">
        <w:rPr>
          <w:rFonts w:cs="Arial"/>
        </w:rPr>
        <w:t>a margin determined by the maximum allowed estimation error of the RTT</w:t>
      </w:r>
      <w:r w:rsidRPr="00A03B6A">
        <w:t>.</w:t>
      </w:r>
      <w:bookmarkEnd w:id="8"/>
    </w:p>
    <w:p w14:paraId="3F347767" w14:textId="6E521868" w:rsidR="00833858" w:rsidRPr="00833858" w:rsidRDefault="00833858" w:rsidP="00833858">
      <w:pPr>
        <w:pStyle w:val="Proposal"/>
        <w:tabs>
          <w:tab w:val="num" w:pos="2439"/>
        </w:tabs>
      </w:pPr>
      <w:bookmarkStart w:id="9" w:name="_Toc54364670"/>
      <w:r w:rsidRPr="00F321DD">
        <w:t xml:space="preserve">The UE should apply a TA at PRACH transmission comprising the estimated </w:t>
      </w:r>
      <w:r>
        <w:t xml:space="preserve">service link </w:t>
      </w:r>
      <w:r w:rsidRPr="00F321DD">
        <w:t>RTT</w:t>
      </w:r>
      <w:r>
        <w:t xml:space="preserve"> and an additional offset based on broadcast information from the network</w:t>
      </w:r>
      <w:r w:rsidRPr="00F321DD">
        <w:t>.</w:t>
      </w:r>
      <w:bookmarkEnd w:id="9"/>
    </w:p>
    <w:p w14:paraId="5AD57558" w14:textId="77777777" w:rsidR="00833858" w:rsidRPr="00F321DD" w:rsidRDefault="00833858" w:rsidP="00833858">
      <w:pPr>
        <w:pStyle w:val="Observation"/>
        <w:overflowPunct w:val="0"/>
        <w:autoSpaceDE w:val="0"/>
        <w:autoSpaceDN w:val="0"/>
        <w:adjustRightInd w:val="0"/>
        <w:spacing w:line="240" w:lineRule="auto"/>
        <w:textAlignment w:val="baseline"/>
      </w:pPr>
      <w:bookmarkStart w:id="10" w:name="_Toc54364656"/>
      <w:r w:rsidRPr="00F321DD">
        <w:t>If</w:t>
      </w:r>
      <w:r w:rsidRPr="00F321DD">
        <w:rPr>
          <w:rFonts w:cs="Arial"/>
        </w:rPr>
        <w:t xml:space="preserve"> the TA includes a margin for maximum TA estimation error, unipolar TA command in Msg2 is sufficient, i.e., bipolar TA command is not needed in Msg2.</w:t>
      </w:r>
      <w:bookmarkEnd w:id="10"/>
    </w:p>
    <w:p w14:paraId="4A03A362" w14:textId="62262BFA" w:rsidR="00833858" w:rsidRPr="00F321DD" w:rsidRDefault="00833858" w:rsidP="00833858">
      <w:pPr>
        <w:pStyle w:val="Proposal"/>
        <w:tabs>
          <w:tab w:val="num" w:pos="2439"/>
        </w:tabs>
      </w:pPr>
      <w:bookmarkStart w:id="11" w:name="_Toc54364671"/>
      <w:r w:rsidRPr="00F321DD">
        <w:t xml:space="preserve">The UE </w:t>
      </w:r>
      <w:r w:rsidRPr="00F321DD">
        <w:rPr>
          <w:rFonts w:cs="Arial"/>
        </w:rPr>
        <w:t xml:space="preserve">applies TA equal to </w:t>
      </w:r>
      <m:oMath>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m:t>
                </m:r>
              </m:sub>
            </m:sSub>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 offset</m:t>
                </m:r>
              </m:sub>
            </m:sSub>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TA,common</m:t>
                </m:r>
              </m:sub>
            </m:sSub>
          </m:e>
        </m:d>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c</m:t>
            </m:r>
          </m:sub>
        </m:sSub>
      </m:oMath>
      <w:r w:rsidRPr="00D26A08">
        <w:rPr>
          <w:rFonts w:cs="Arial"/>
        </w:rPr>
        <w:t xml:space="preserve">, where </w:t>
      </w:r>
      <m:oMath>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m:t>
            </m:r>
          </m:sub>
        </m:sSub>
      </m:oMath>
      <w:r w:rsidRPr="00D26A08">
        <w:rPr>
          <w:rFonts w:cs="Arial"/>
        </w:rPr>
        <w:t xml:space="preserve"> is UE’s estimate of </w:t>
      </w:r>
      <w:r>
        <w:rPr>
          <w:rFonts w:cs="Arial"/>
        </w:rPr>
        <w:t>the service link RTT</w:t>
      </w:r>
      <w:r w:rsidRPr="00D26A08">
        <w:rPr>
          <w:rFonts w:cs="Arial"/>
        </w:rPr>
        <w:t xml:space="preserve">, </w:t>
      </w:r>
      <m:oMath>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 offset</m:t>
            </m:r>
          </m:sub>
        </m:sSub>
      </m:oMath>
      <w:r w:rsidRPr="00D26A08">
        <w:rPr>
          <w:rFonts w:cs="Arial"/>
        </w:rPr>
        <w:t xml:space="preserve"> depends on band and LTE/NR coexistence, and </w:t>
      </w:r>
      <m:oMath>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TA,common</m:t>
            </m:r>
          </m:sub>
        </m:sSub>
      </m:oMath>
      <w:r w:rsidRPr="00D26A08">
        <w:rPr>
          <w:rFonts w:cs="Arial"/>
        </w:rPr>
        <w:t xml:space="preserve"> is a</w:t>
      </w:r>
      <w:r>
        <w:rPr>
          <w:rFonts w:cs="Arial"/>
        </w:rPr>
        <w:t>n</w:t>
      </w:r>
      <w:r w:rsidRPr="00D26A08">
        <w:rPr>
          <w:rFonts w:cs="Arial"/>
        </w:rPr>
        <w:t xml:space="preserve"> </w:t>
      </w:r>
      <w:r>
        <w:rPr>
          <w:rFonts w:cs="Arial"/>
        </w:rPr>
        <w:t>offset derived from broadcast TA offset and TA drift parameters</w:t>
      </w:r>
      <w:r w:rsidRPr="00F321DD">
        <w:t>.</w:t>
      </w:r>
      <w:bookmarkEnd w:id="11"/>
    </w:p>
    <w:p w14:paraId="75C00889" w14:textId="1442BC5C" w:rsidR="00833858" w:rsidRPr="00833858" w:rsidRDefault="00287A6E" w:rsidP="00833858">
      <w:pPr>
        <w:pStyle w:val="Heading3"/>
      </w:pPr>
      <w:r>
        <w:t>3</w:t>
      </w:r>
      <w:r w:rsidR="00833858">
        <w:t>.2.2</w:t>
      </w:r>
      <w:r w:rsidR="00833858">
        <w:tab/>
        <w:t>RRC_CONNECTED state</w:t>
      </w:r>
    </w:p>
    <w:p w14:paraId="63146C26" w14:textId="5C09EFC6" w:rsidR="00833858" w:rsidRPr="00F321DD" w:rsidRDefault="00833858" w:rsidP="00833858">
      <w:pPr>
        <w:jc w:val="both"/>
        <w:rPr>
          <w:rFonts w:ascii="Arial" w:hAnsi="Arial" w:cs="Arial"/>
        </w:rPr>
      </w:pPr>
      <w:r>
        <w:rPr>
          <w:rFonts w:ascii="Arial" w:hAnsi="Arial" w:cs="Arial"/>
        </w:rPr>
        <w:t>Assuming that RAN1 agrees that all</w:t>
      </w:r>
      <w:r w:rsidRPr="00F321DD">
        <w:rPr>
          <w:rFonts w:ascii="Arial" w:hAnsi="Arial" w:cs="Arial"/>
        </w:rPr>
        <w:t xml:space="preserve"> UE </w:t>
      </w:r>
      <w:r>
        <w:rPr>
          <w:rFonts w:ascii="Arial" w:hAnsi="Arial" w:cs="Arial"/>
        </w:rPr>
        <w:t>should be</w:t>
      </w:r>
      <w:r w:rsidRPr="00F321DD">
        <w:rPr>
          <w:rFonts w:ascii="Arial" w:hAnsi="Arial" w:cs="Arial"/>
        </w:rPr>
        <w:t xml:space="preserve"> capable of supporting GNSS based transmit timing compensation </w:t>
      </w:r>
      <w:r>
        <w:rPr>
          <w:rFonts w:ascii="Arial" w:hAnsi="Arial" w:cs="Arial"/>
        </w:rPr>
        <w:t>for the service link in</w:t>
      </w:r>
      <w:r w:rsidRPr="00F321DD">
        <w:rPr>
          <w:rFonts w:ascii="Arial" w:hAnsi="Arial" w:cs="Arial"/>
        </w:rPr>
        <w:t xml:space="preserve"> RRC</w:t>
      </w:r>
      <w:r>
        <w:rPr>
          <w:rFonts w:ascii="Arial" w:hAnsi="Arial" w:cs="Arial"/>
        </w:rPr>
        <w:t>_CONNECTED state,</w:t>
      </w:r>
      <w:r w:rsidRPr="00F321DD">
        <w:rPr>
          <w:rFonts w:ascii="Arial" w:hAnsi="Arial" w:cs="Arial"/>
        </w:rPr>
        <w:t xml:space="preserve"> the network can fully rely on UE autonomous time correction</w:t>
      </w:r>
      <w:r>
        <w:rPr>
          <w:rFonts w:ascii="Arial" w:hAnsi="Arial" w:cs="Arial"/>
        </w:rPr>
        <w:t xml:space="preserve"> for the service link</w:t>
      </w:r>
      <w:r w:rsidRPr="00F321DD">
        <w:rPr>
          <w:rFonts w:ascii="Arial" w:hAnsi="Arial" w:cs="Arial"/>
        </w:rPr>
        <w:t>.</w:t>
      </w:r>
    </w:p>
    <w:p w14:paraId="2185DBBA" w14:textId="77777777" w:rsidR="00833858" w:rsidRDefault="00833858" w:rsidP="00833858">
      <w:pPr>
        <w:jc w:val="both"/>
        <w:rPr>
          <w:rFonts w:ascii="Arial" w:hAnsi="Arial" w:cs="Arial"/>
        </w:rPr>
      </w:pPr>
      <w:r>
        <w:rPr>
          <w:rFonts w:ascii="Arial" w:hAnsi="Arial" w:cs="Arial"/>
        </w:rPr>
        <w:t>As for RRC_IDLE state, the RTT of the feeder link can be handled through signaling of a common TA offset and TA drift.</w:t>
      </w:r>
    </w:p>
    <w:p w14:paraId="274B33F5" w14:textId="77777777" w:rsidR="00833858" w:rsidRPr="00F321DD" w:rsidRDefault="00833858" w:rsidP="00833858">
      <w:pPr>
        <w:pStyle w:val="Proposal"/>
        <w:tabs>
          <w:tab w:val="num" w:pos="2439"/>
        </w:tabs>
      </w:pPr>
      <w:bookmarkStart w:id="12" w:name="_Toc54364672"/>
      <w:r>
        <w:t xml:space="preserve">A </w:t>
      </w:r>
      <w:r w:rsidRPr="00F321DD">
        <w:t xml:space="preserve">UE </w:t>
      </w:r>
      <w:r>
        <w:t xml:space="preserve">supporting autonomous time correction for the service link in RRC_CONNECTED state </w:t>
      </w:r>
      <w:r w:rsidRPr="00F321DD">
        <w:t xml:space="preserve">should apply a TA at </w:t>
      </w:r>
      <w:r>
        <w:t>UL</w:t>
      </w:r>
      <w:r w:rsidRPr="00F321DD">
        <w:t xml:space="preserve"> transmission comprising the estimated </w:t>
      </w:r>
      <w:r>
        <w:t xml:space="preserve">service link </w:t>
      </w:r>
      <w:r w:rsidRPr="00F321DD">
        <w:t>RTT</w:t>
      </w:r>
      <w:r>
        <w:t xml:space="preserve"> and an additional offset based on broadcast information from the network</w:t>
      </w:r>
      <w:r w:rsidRPr="00F321DD">
        <w:t>.</w:t>
      </w:r>
      <w:bookmarkEnd w:id="12"/>
    </w:p>
    <w:p w14:paraId="0161264D" w14:textId="77777777" w:rsidR="00833858" w:rsidRPr="00F321DD" w:rsidRDefault="00833858" w:rsidP="00833858">
      <w:pPr>
        <w:jc w:val="both"/>
        <w:rPr>
          <w:rFonts w:ascii="Arial" w:hAnsi="Arial" w:cs="Arial"/>
          <w:lang w:eastAsia="ja-JP"/>
        </w:rPr>
      </w:pPr>
      <w:r w:rsidRPr="00F321DD">
        <w:rPr>
          <w:rFonts w:ascii="Arial" w:hAnsi="Arial" w:cs="Arial"/>
          <w:lang w:eastAsia="ja-JP"/>
        </w:rPr>
        <w:t xml:space="preserve">In the </w:t>
      </w:r>
      <w:r w:rsidRPr="00F321DD">
        <w:rPr>
          <w:rFonts w:ascii="Arial" w:hAnsi="Arial" w:cs="Arial"/>
          <w:lang w:eastAsia="en-GB"/>
        </w:rPr>
        <w:t xml:space="preserve">switching of the service links associated with different satellites, it is reasonable to allow </w:t>
      </w:r>
      <w:r w:rsidRPr="00F321DD">
        <w:rPr>
          <w:rFonts w:ascii="Arial" w:hAnsi="Arial" w:cs="Arial"/>
          <w:lang w:eastAsia="ja-JP"/>
        </w:rPr>
        <w:t xml:space="preserve">UEs to adjust its uplink transmission timing to connect to the new satellite without performing a PRACH transmission. </w:t>
      </w:r>
    </w:p>
    <w:p w14:paraId="0706FFB0" w14:textId="77777777" w:rsidR="00833858" w:rsidRPr="00D26A08" w:rsidRDefault="00833858" w:rsidP="00833858">
      <w:pPr>
        <w:pStyle w:val="Proposal"/>
      </w:pPr>
      <w:bookmarkStart w:id="13" w:name="_Toc54364673"/>
      <w:r w:rsidRPr="00DF0849">
        <w:rPr>
          <w:rFonts w:cs="Arial"/>
          <w:lang w:eastAsia="ja-JP"/>
        </w:rPr>
        <w:t>UEs are allowed to autonomously adjust its TA to seamlessly continue its RRC connection after the service link switch from one satellite to another.</w:t>
      </w:r>
      <w:bookmarkEnd w:id="13"/>
    </w:p>
    <w:p w14:paraId="328BC0C1" w14:textId="56D1C9E9" w:rsidR="00833858" w:rsidRDefault="00287A6E" w:rsidP="00833858">
      <w:pPr>
        <w:pStyle w:val="Heading2"/>
      </w:pPr>
      <w:r>
        <w:lastRenderedPageBreak/>
        <w:t>3</w:t>
      </w:r>
      <w:r w:rsidR="00833858">
        <w:t>.3</w:t>
      </w:r>
      <w:r w:rsidR="00833858" w:rsidRPr="00DF0849">
        <w:tab/>
      </w:r>
      <w:r w:rsidR="00833858">
        <w:t>F</w:t>
      </w:r>
      <w:r w:rsidR="00833858" w:rsidRPr="00DF0849">
        <w:t xml:space="preserve">requency synchronization </w:t>
      </w:r>
    </w:p>
    <w:p w14:paraId="366E8BD6" w14:textId="179615BC" w:rsidR="00833858" w:rsidRPr="00F321DD" w:rsidRDefault="00287A6E" w:rsidP="00833858">
      <w:pPr>
        <w:pStyle w:val="Heading3"/>
      </w:pPr>
      <w:r>
        <w:t>3</w:t>
      </w:r>
      <w:r w:rsidR="00833858">
        <w:t>.3.1</w:t>
      </w:r>
      <w:r w:rsidR="00833858">
        <w:tab/>
        <w:t>RRC_IDLE and RRC_INACTIVE state</w:t>
      </w:r>
    </w:p>
    <w:p w14:paraId="49F75929" w14:textId="77777777" w:rsidR="00833858" w:rsidRPr="00535ECB" w:rsidRDefault="00833858" w:rsidP="00833858">
      <w:pPr>
        <w:jc w:val="both"/>
        <w:rPr>
          <w:rFonts w:ascii="Arial" w:hAnsi="Arial" w:cs="Arial"/>
        </w:rPr>
      </w:pPr>
      <w:r w:rsidRPr="00535ECB">
        <w:rPr>
          <w:rFonts w:ascii="Arial" w:hAnsi="Arial" w:cs="Arial"/>
        </w:rPr>
        <w:t>If the current PRACH formats are used, Doppler shift compensation will be needed in UL. Optionally, Doppler shift compensation may also be used in DL. Doppler shift compensation can be in the form of pre-compensation by the transmitter, post-compensation by the receiver, or both.</w:t>
      </w:r>
    </w:p>
    <w:p w14:paraId="312455E8" w14:textId="77777777" w:rsidR="00833858" w:rsidRPr="00535ECB" w:rsidRDefault="00833858" w:rsidP="00833858">
      <w:pPr>
        <w:pStyle w:val="ListParagraph"/>
        <w:numPr>
          <w:ilvl w:val="0"/>
          <w:numId w:val="44"/>
        </w:numPr>
        <w:jc w:val="both"/>
        <w:rPr>
          <w:rFonts w:ascii="Arial" w:hAnsi="Arial" w:cs="Arial"/>
          <w:lang w:val="sv-SE"/>
        </w:rPr>
      </w:pPr>
      <w:r w:rsidRPr="00535ECB">
        <w:rPr>
          <w:rFonts w:ascii="Arial" w:hAnsi="Arial" w:cs="Arial"/>
        </w:rPr>
        <w:t xml:space="preserve">The gNB may apply frequency pre-compensation to its DL signals. The DL frequency pre-compensation may compensate for Doppler shift on the feeder link and the service link. The gNB cannot fully compensate for the service link Doppler shift for all UEs in the cell, but it may eliminate the </w:t>
      </w:r>
      <w:r w:rsidRPr="00535ECB">
        <w:rPr>
          <w:rFonts w:ascii="Arial" w:hAnsi="Arial" w:cs="Arial"/>
          <w:lang w:val="sv-SE"/>
        </w:rPr>
        <w:t xml:space="preserve">so called common </w:t>
      </w:r>
      <w:r w:rsidRPr="00535ECB">
        <w:rPr>
          <w:rFonts w:ascii="Arial" w:hAnsi="Arial" w:cs="Arial"/>
        </w:rPr>
        <w:t>Doppler shift</w:t>
      </w:r>
      <w:r w:rsidRPr="00535ECB">
        <w:rPr>
          <w:rFonts w:ascii="Arial" w:hAnsi="Arial" w:cs="Arial"/>
          <w:lang w:val="sv-SE"/>
        </w:rPr>
        <w:t xml:space="preserve">, i.e., the Doppler shift for </w:t>
      </w:r>
      <w:r w:rsidRPr="00535ECB">
        <w:rPr>
          <w:rFonts w:ascii="Arial" w:hAnsi="Arial" w:cs="Arial"/>
        </w:rPr>
        <w:t xml:space="preserve">some reference point, e.g., the </w:t>
      </w:r>
      <w:r w:rsidRPr="00535ECB">
        <w:rPr>
          <w:rFonts w:ascii="Arial" w:hAnsi="Arial" w:cs="Arial"/>
          <w:lang w:val="sv-SE"/>
        </w:rPr>
        <w:t>cell or beam</w:t>
      </w:r>
      <w:r w:rsidRPr="00535ECB">
        <w:rPr>
          <w:rFonts w:ascii="Arial" w:hAnsi="Arial" w:cs="Arial"/>
        </w:rPr>
        <w:t xml:space="preserve"> center. The UE will then only experience </w:t>
      </w:r>
      <w:r w:rsidRPr="00535ECB">
        <w:rPr>
          <w:rFonts w:ascii="Arial" w:hAnsi="Arial" w:cs="Arial"/>
          <w:lang w:val="sv-SE"/>
        </w:rPr>
        <w:t>a residual</w:t>
      </w:r>
      <w:r w:rsidRPr="00535ECB">
        <w:rPr>
          <w:rFonts w:ascii="Arial" w:hAnsi="Arial" w:cs="Arial"/>
        </w:rPr>
        <w:t xml:space="preserve"> Doppler shift</w:t>
      </w:r>
      <w:r w:rsidRPr="00535ECB">
        <w:rPr>
          <w:rFonts w:ascii="Arial" w:hAnsi="Arial" w:cs="Arial"/>
          <w:lang w:val="sv-SE"/>
        </w:rPr>
        <w:t>, i.e., the difference in Doppler shift at its position compared to the reference point. The purpose of DL pre-compensation is to reduce the frequency range in which the UE has to search for SSB when synchronizing to a cell/beam. This may reduce synchronization time and battery consumption.</w:t>
      </w:r>
    </w:p>
    <w:p w14:paraId="5A008138" w14:textId="77777777" w:rsidR="00833858" w:rsidRPr="00535ECB" w:rsidRDefault="00833858" w:rsidP="00833858">
      <w:pPr>
        <w:pStyle w:val="ListParagraph"/>
        <w:numPr>
          <w:ilvl w:val="0"/>
          <w:numId w:val="44"/>
        </w:numPr>
        <w:jc w:val="both"/>
        <w:rPr>
          <w:rFonts w:ascii="Arial" w:hAnsi="Arial" w:cs="Arial"/>
          <w:lang w:val="sv-SE"/>
        </w:rPr>
      </w:pPr>
      <w:r w:rsidRPr="00535ECB">
        <w:rPr>
          <w:rFonts w:ascii="Arial" w:hAnsi="Arial" w:cs="Arial"/>
          <w:lang w:val="sv-SE"/>
        </w:rPr>
        <w:t>The UE must pre-compensate its UL signals during initial access. This pre-compensation may compensate for UL Doppler shifts on both the feeder link and the service link. At a minimum, the UE needs to pre-compensate for the residual UL Doppler shift on the service link since this Doppler shift is UE-specific and would otherwise destroy the UL orthogonality. In addition the UE should be able to pre-compensate for the common Doppler shift of the service link as well as the Doppler shift of the feeder link, but the gNB may also post-compensate for these Doppler shifts at the RX side. The UE should be responsible for determining the Doppler shift of the service link while the network should be responsible for determining additional UL Doppler shift for which the UE should pre-compensate, i.e., the feeder link or parts thereof. The network should be able to provide the UE with information about the amount of additional UL frequency pre-compensation.</w:t>
      </w:r>
    </w:p>
    <w:p w14:paraId="606A1650" w14:textId="77777777" w:rsidR="00833858" w:rsidRPr="00535ECB" w:rsidRDefault="00833858" w:rsidP="00833858">
      <w:pPr>
        <w:jc w:val="both"/>
        <w:rPr>
          <w:rFonts w:ascii="Arial" w:hAnsi="Arial" w:cs="Arial"/>
        </w:rPr>
      </w:pPr>
      <w:r w:rsidRPr="00535ECB">
        <w:rPr>
          <w:rFonts w:ascii="Arial" w:hAnsi="Arial" w:cs="Arial"/>
        </w:rPr>
        <w:t>To facilitate this, it is proposed to provide two new broadcast parameters related to frequency pre-compensation:</w:t>
      </w:r>
    </w:p>
    <w:p w14:paraId="60E6D427" w14:textId="77777777" w:rsidR="00833858" w:rsidRPr="00535ECB" w:rsidRDefault="00833858" w:rsidP="00833858">
      <w:pPr>
        <w:pStyle w:val="ListParagraph"/>
        <w:numPr>
          <w:ilvl w:val="0"/>
          <w:numId w:val="45"/>
        </w:numPr>
        <w:jc w:val="both"/>
        <w:rPr>
          <w:rFonts w:ascii="Arial" w:hAnsi="Arial" w:cs="Arial"/>
        </w:rPr>
      </w:pPr>
      <w:r w:rsidRPr="00535ECB">
        <w:rPr>
          <w:rFonts w:ascii="Arial" w:hAnsi="Arial" w:cs="Arial"/>
          <w:lang w:val="sv-SE"/>
        </w:rPr>
        <w:t>The amount of DL pre-compensation applied</w:t>
      </w:r>
      <w:r w:rsidRPr="00535ECB">
        <w:rPr>
          <w:rFonts w:ascii="Arial" w:eastAsia="Times New Roman" w:hAnsi="Arial" w:cs="Arial"/>
          <w:color w:val="000000"/>
          <w:lang w:val="sv-SE" w:eastAsia="en-GB"/>
        </w:rPr>
        <w:t xml:space="preserve">, </w:t>
      </w:r>
      <w:r w:rsidRPr="00535ECB">
        <w:rPr>
          <w:rFonts w:ascii="Arial" w:eastAsia="Times New Roman" w:hAnsi="Arial" w:cs="Arial"/>
          <w:b/>
          <w:bCs/>
          <w:color w:val="000000"/>
          <w:lang w:eastAsia="en-GB"/>
        </w:rPr>
        <w:t>f</w:t>
      </w:r>
      <w:r w:rsidRPr="00535ECB">
        <w:rPr>
          <w:rFonts w:ascii="Arial" w:eastAsia="Times New Roman" w:hAnsi="Arial" w:cs="Arial"/>
          <w:b/>
          <w:bCs/>
          <w:color w:val="000000"/>
          <w:lang w:val="sv-SE" w:eastAsia="en-GB"/>
        </w:rPr>
        <w:t>PrecompDl</w:t>
      </w:r>
      <w:r w:rsidRPr="00535ECB">
        <w:rPr>
          <w:rFonts w:ascii="Arial" w:hAnsi="Arial" w:cs="Arial"/>
          <w:lang w:val="sv-SE"/>
        </w:rPr>
        <w:t xml:space="preserve">. This parameter should indicate the TX frequency offset at </w:t>
      </w:r>
      <w:r w:rsidRPr="00535ECB">
        <w:rPr>
          <w:rFonts w:ascii="Arial" w:hAnsi="Arial" w:cs="Arial"/>
          <w:u w:val="single"/>
          <w:lang w:val="sv-SE"/>
        </w:rPr>
        <w:t>the satellite transmitter</w:t>
      </w:r>
      <w:r w:rsidRPr="00535ECB">
        <w:rPr>
          <w:rFonts w:ascii="Arial" w:hAnsi="Arial" w:cs="Arial"/>
          <w:lang w:val="sv-SE"/>
        </w:rPr>
        <w:t xml:space="preserve"> relative to the nominal DL TX frequency of the service link. A UE that uses the gNB DL frequency as frequency refererence needs this information to determine its nominal UL TX frequency. The amount of DL pre-compensation applied should be implementation-specific.</w:t>
      </w:r>
    </w:p>
    <w:p w14:paraId="1265B4E3" w14:textId="77777777" w:rsidR="00833858" w:rsidRPr="00535ECB" w:rsidRDefault="00833858" w:rsidP="00833858">
      <w:pPr>
        <w:pStyle w:val="ListParagraph"/>
        <w:numPr>
          <w:ilvl w:val="0"/>
          <w:numId w:val="45"/>
        </w:numPr>
        <w:jc w:val="both"/>
        <w:rPr>
          <w:rFonts w:ascii="Arial" w:hAnsi="Arial" w:cs="Arial"/>
        </w:rPr>
      </w:pPr>
      <w:r w:rsidRPr="00535ECB">
        <w:rPr>
          <w:rFonts w:ascii="Arial" w:hAnsi="Arial" w:cs="Arial"/>
          <w:lang w:val="sv-SE"/>
        </w:rPr>
        <w:t xml:space="preserve">The amount of additional UL pre-compensation to apply, </w:t>
      </w:r>
      <w:r w:rsidRPr="00535ECB">
        <w:rPr>
          <w:rFonts w:ascii="Arial" w:eastAsia="Times New Roman" w:hAnsi="Arial" w:cs="Arial"/>
          <w:b/>
          <w:bCs/>
          <w:color w:val="000000"/>
          <w:lang w:eastAsia="en-GB"/>
        </w:rPr>
        <w:t>f</w:t>
      </w:r>
      <w:r w:rsidRPr="00535ECB">
        <w:rPr>
          <w:rFonts w:ascii="Arial" w:eastAsia="Times New Roman" w:hAnsi="Arial" w:cs="Arial"/>
          <w:b/>
          <w:bCs/>
          <w:color w:val="000000"/>
          <w:lang w:val="sv-SE" w:eastAsia="en-GB"/>
        </w:rPr>
        <w:t>PrecompUl</w:t>
      </w:r>
      <w:r w:rsidRPr="00535ECB">
        <w:rPr>
          <w:rFonts w:ascii="Arial" w:hAnsi="Arial" w:cs="Arial"/>
          <w:lang w:val="sv-SE"/>
        </w:rPr>
        <w:t>. This parameter tells the UE how much pre-compensation to apply in the UL in addition to the amount the UE has determined is needed to compensate for the UL Doppler shift on the service link. The gNB can set this parameter equal to the amount of UL Doppler shift on the feeder link to eliminate the need for post-compensation at the gNB receiver, but it may also set it to a different value, or omit it, in case it prefers to perform post-compensation. The value of this parameter should be implementation-specific.</w:t>
      </w:r>
    </w:p>
    <w:p w14:paraId="62D91E56" w14:textId="5387BE0C" w:rsidR="00833858" w:rsidRPr="00D5548E" w:rsidRDefault="00833858" w:rsidP="00833858">
      <w:pPr>
        <w:jc w:val="both"/>
        <w:rPr>
          <w:rFonts w:ascii="Arial" w:hAnsi="Arial" w:cs="Arial"/>
        </w:rPr>
      </w:pPr>
      <w:r w:rsidRPr="00D5548E">
        <w:rPr>
          <w:rFonts w:ascii="Arial" w:hAnsi="Arial" w:cs="Arial"/>
        </w:rPr>
        <w:t xml:space="preserve">In </w:t>
      </w:r>
      <w:r w:rsidRPr="00D5548E">
        <w:rPr>
          <w:rFonts w:ascii="Arial" w:hAnsi="Arial" w:cs="Arial"/>
        </w:rPr>
        <w:fldChar w:fldCharType="begin"/>
      </w:r>
      <w:r w:rsidRPr="00D5548E">
        <w:rPr>
          <w:rFonts w:ascii="Arial" w:hAnsi="Arial" w:cs="Arial"/>
        </w:rPr>
        <w:instrText xml:space="preserve"> REF _Ref53526434 \h  \* MERGEFORMAT </w:instrText>
      </w:r>
      <w:r w:rsidRPr="00D5548E">
        <w:rPr>
          <w:rFonts w:ascii="Arial" w:hAnsi="Arial" w:cs="Arial"/>
        </w:rPr>
      </w:r>
      <w:r w:rsidRPr="00D5548E">
        <w:rPr>
          <w:rFonts w:ascii="Arial" w:hAnsi="Arial" w:cs="Arial"/>
        </w:rPr>
        <w:fldChar w:fldCharType="separate"/>
      </w:r>
      <w:r w:rsidR="005F45B3" w:rsidRPr="005F45B3">
        <w:rPr>
          <w:rFonts w:ascii="Arial" w:hAnsi="Arial" w:cs="Arial"/>
        </w:rPr>
        <w:t>Figure 3</w:t>
      </w:r>
      <w:r w:rsidRPr="00D5548E">
        <w:rPr>
          <w:rFonts w:ascii="Arial" w:hAnsi="Arial" w:cs="Arial"/>
        </w:rPr>
        <w:fldChar w:fldCharType="end"/>
      </w:r>
      <w:r w:rsidRPr="00D5548E">
        <w:rPr>
          <w:rFonts w:ascii="Arial" w:hAnsi="Arial" w:cs="Arial"/>
        </w:rPr>
        <w:t>, frequency synchronization according to this framework is illustrated. In the example, it is assumed that the gNB pre-compensates in DL for the feeder link Doppler shift and the common part of the service link Doppler shift, while the UE pre-compensates in UL for the Doppler shift on both service and feeder link. Further, it is assumed that the UE uses the gNB DL signal as frequency reference (as opposed to using GNSS to derive an absolute frequency reference).</w:t>
      </w:r>
    </w:p>
    <w:p w14:paraId="3E6DBA16" w14:textId="2DA53284" w:rsidR="00833858" w:rsidRPr="00535ECB" w:rsidRDefault="00833858" w:rsidP="00833858">
      <w:pPr>
        <w:jc w:val="both"/>
        <w:rPr>
          <w:rFonts w:ascii="Arial" w:hAnsi="Arial" w:cs="Arial"/>
        </w:rPr>
      </w:pPr>
      <w:r w:rsidRPr="00535ECB">
        <w:rPr>
          <w:rFonts w:ascii="Arial" w:hAnsi="Arial" w:cs="Arial"/>
        </w:rPr>
        <w:lastRenderedPageBreak/>
        <w:t>Note: In the example it is assumed that the gNB-gateway interface is an RF interface operating in the service link frequency band.</w:t>
      </w:r>
      <w:r>
        <w:rPr>
          <w:rFonts w:ascii="Arial" w:hAnsi="Arial" w:cs="Arial"/>
        </w:rPr>
        <w:t xml:space="preserve"> A discussion about the </w:t>
      </w:r>
      <w:r w:rsidRPr="00535ECB">
        <w:rPr>
          <w:rFonts w:ascii="Arial" w:hAnsi="Arial" w:cs="Arial"/>
        </w:rPr>
        <w:t>gNB-gateway interface</w:t>
      </w:r>
      <w:r>
        <w:rPr>
          <w:rFonts w:ascii="Arial" w:hAnsi="Arial" w:cs="Arial"/>
        </w:rPr>
        <w:t xml:space="preserve"> is starting up in RAN4 (see e.g</w:t>
      </w:r>
      <w:r w:rsidR="002A1470">
        <w:rPr>
          <w:rFonts w:ascii="Arial" w:hAnsi="Arial" w:cs="Arial"/>
        </w:rPr>
        <w:t>.</w:t>
      </w:r>
      <w:r>
        <w:rPr>
          <w:rFonts w:ascii="Arial" w:hAnsi="Arial" w:cs="Arial"/>
        </w:rPr>
        <w:t xml:space="preserve"> </w:t>
      </w:r>
      <w:r>
        <w:rPr>
          <w:rFonts w:ascii="Arial" w:hAnsi="Arial" w:cs="Arial"/>
        </w:rPr>
        <w:fldChar w:fldCharType="begin"/>
      </w:r>
      <w:r>
        <w:rPr>
          <w:rFonts w:ascii="Arial" w:hAnsi="Arial" w:cs="Arial"/>
        </w:rPr>
        <w:instrText xml:space="preserve"> REF _Ref54365463 \r \h </w:instrText>
      </w:r>
      <w:r>
        <w:rPr>
          <w:rFonts w:ascii="Arial" w:hAnsi="Arial" w:cs="Arial"/>
        </w:rPr>
      </w:r>
      <w:r>
        <w:rPr>
          <w:rFonts w:ascii="Arial" w:hAnsi="Arial" w:cs="Arial"/>
        </w:rPr>
        <w:fldChar w:fldCharType="separate"/>
      </w:r>
      <w:r w:rsidR="005F45B3">
        <w:rPr>
          <w:rFonts w:ascii="Arial" w:hAnsi="Arial" w:cs="Arial"/>
        </w:rPr>
        <w:t>[5]</w:t>
      </w:r>
      <w:r>
        <w:rPr>
          <w:rFonts w:ascii="Arial" w:hAnsi="Arial" w:cs="Arial"/>
        </w:rPr>
        <w:fldChar w:fldCharType="end"/>
      </w:r>
      <w:r>
        <w:rPr>
          <w:rFonts w:ascii="Arial" w:hAnsi="Arial" w:cs="Arial"/>
        </w:rPr>
        <w:t>) and it is currently unknown if the outcome will be in line with this assumption. However, the frequency synchronization principles outlined in this section are expected to be valid regardless of this.</w:t>
      </w:r>
    </w:p>
    <w:p w14:paraId="1288A69A" w14:textId="77777777" w:rsidR="00833858" w:rsidRDefault="00833858" w:rsidP="00833858">
      <w:pPr>
        <w:jc w:val="center"/>
      </w:pPr>
      <w:r w:rsidRPr="00D91BAC">
        <w:rPr>
          <w:noProof/>
        </w:rPr>
        <w:drawing>
          <wp:inline distT="0" distB="0" distL="0" distR="0" wp14:anchorId="20E22481" wp14:editId="1E9F1FB7">
            <wp:extent cx="5526157" cy="623190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32458" cy="6239010"/>
                    </a:xfrm>
                    <a:prstGeom prst="rect">
                      <a:avLst/>
                    </a:prstGeom>
                    <a:noFill/>
                    <a:ln>
                      <a:noFill/>
                    </a:ln>
                  </pic:spPr>
                </pic:pic>
              </a:graphicData>
            </a:graphic>
          </wp:inline>
        </w:drawing>
      </w:r>
    </w:p>
    <w:p w14:paraId="1F6C15CC" w14:textId="4B50E89A" w:rsidR="00833858" w:rsidRDefault="00833858" w:rsidP="00833858">
      <w:pPr>
        <w:pStyle w:val="Caption"/>
        <w:jc w:val="center"/>
        <w:rPr>
          <w:lang w:eastAsia="ja-JP"/>
        </w:rPr>
      </w:pPr>
      <w:bookmarkStart w:id="14" w:name="_Ref53526434"/>
      <w:r>
        <w:t xml:space="preserve">Figure </w:t>
      </w:r>
      <w:r>
        <w:fldChar w:fldCharType="begin"/>
      </w:r>
      <w:r>
        <w:instrText xml:space="preserve"> SEQ Figure \* ARABIC </w:instrText>
      </w:r>
      <w:r>
        <w:fldChar w:fldCharType="separate"/>
      </w:r>
      <w:r w:rsidR="005F45B3">
        <w:rPr>
          <w:noProof/>
        </w:rPr>
        <w:t>3</w:t>
      </w:r>
      <w:r>
        <w:fldChar w:fldCharType="end"/>
      </w:r>
      <w:bookmarkEnd w:id="14"/>
      <w:r>
        <w:t>: Frequency synchronization.</w:t>
      </w:r>
    </w:p>
    <w:p w14:paraId="108D0143" w14:textId="77777777" w:rsidR="00833858" w:rsidRPr="008307B8" w:rsidRDefault="00833858" w:rsidP="00833858">
      <w:pPr>
        <w:jc w:val="both"/>
        <w:rPr>
          <w:rFonts w:ascii="Arial" w:hAnsi="Arial" w:cs="Arial"/>
        </w:rPr>
      </w:pPr>
      <w:r w:rsidRPr="008307B8">
        <w:rPr>
          <w:rFonts w:ascii="Arial" w:hAnsi="Arial" w:cs="Arial"/>
        </w:rPr>
        <w:t>The procedure can be schematically described as follows:</w:t>
      </w:r>
    </w:p>
    <w:p w14:paraId="0C762C21" w14:textId="77777777" w:rsidR="00833858" w:rsidRPr="008307B8" w:rsidRDefault="00833858" w:rsidP="00833858">
      <w:pPr>
        <w:pStyle w:val="ListParagraph"/>
        <w:numPr>
          <w:ilvl w:val="0"/>
          <w:numId w:val="42"/>
        </w:numPr>
        <w:spacing w:after="0" w:line="240" w:lineRule="auto"/>
        <w:jc w:val="both"/>
        <w:rPr>
          <w:rFonts w:ascii="Arial" w:eastAsia="Times New Roman" w:hAnsi="Arial" w:cs="Arial"/>
          <w:lang w:val="en-US" w:eastAsia="sv-SE"/>
        </w:rPr>
      </w:pPr>
      <w:r w:rsidRPr="008307B8">
        <w:rPr>
          <w:rFonts w:ascii="Arial" w:eastAsia="Times New Roman" w:hAnsi="Arial" w:cs="Arial"/>
          <w:lang w:val="en-US"/>
        </w:rPr>
        <w:t>The nominal gNB TX frequency is f</w:t>
      </w:r>
      <w:r w:rsidRPr="008307B8">
        <w:rPr>
          <w:rFonts w:ascii="Arial" w:eastAsia="Times New Roman" w:hAnsi="Arial" w:cs="Arial"/>
          <w:vertAlign w:val="subscript"/>
          <w:lang w:val="en-US"/>
        </w:rPr>
        <w:t>1</w:t>
      </w:r>
      <w:r w:rsidRPr="008307B8">
        <w:rPr>
          <w:rFonts w:ascii="Arial" w:eastAsia="Times New Roman" w:hAnsi="Arial" w:cs="Arial"/>
          <w:lang w:val="en-US"/>
        </w:rPr>
        <w:t>.</w:t>
      </w:r>
    </w:p>
    <w:p w14:paraId="2C8797BA" w14:textId="77777777" w:rsidR="00833858" w:rsidRDefault="00833858" w:rsidP="00833858">
      <w:pPr>
        <w:pStyle w:val="ListParagraph"/>
        <w:numPr>
          <w:ilvl w:val="0"/>
          <w:numId w:val="42"/>
        </w:numPr>
        <w:spacing w:after="0" w:line="240" w:lineRule="auto"/>
        <w:jc w:val="both"/>
        <w:rPr>
          <w:rFonts w:ascii="Arial" w:eastAsia="Times New Roman" w:hAnsi="Arial" w:cs="Arial"/>
          <w:lang w:val="en-US"/>
        </w:rPr>
      </w:pPr>
      <w:r w:rsidRPr="008307B8">
        <w:rPr>
          <w:rFonts w:ascii="Arial" w:eastAsia="Times New Roman" w:hAnsi="Arial" w:cs="Arial"/>
          <w:lang w:val="en-US"/>
        </w:rPr>
        <w:t>To f</w:t>
      </w:r>
      <w:r w:rsidRPr="008307B8">
        <w:rPr>
          <w:rFonts w:ascii="Arial" w:eastAsia="Times New Roman" w:hAnsi="Arial" w:cs="Arial"/>
          <w:vertAlign w:val="subscript"/>
          <w:lang w:val="en-US"/>
        </w:rPr>
        <w:t>1</w:t>
      </w:r>
      <w:r w:rsidRPr="008307B8">
        <w:rPr>
          <w:rFonts w:ascii="Arial" w:eastAsia="Times New Roman" w:hAnsi="Arial" w:cs="Arial"/>
          <w:lang w:val="en-US"/>
        </w:rPr>
        <w:t>, gNB adds a pre-compensation f</w:t>
      </w:r>
      <w:r w:rsidRPr="008307B8">
        <w:rPr>
          <w:rFonts w:ascii="Arial" w:eastAsia="Times New Roman" w:hAnsi="Arial" w:cs="Arial"/>
          <w:vertAlign w:val="subscript"/>
          <w:lang w:val="en-US"/>
        </w:rPr>
        <w:t>pre,DL</w:t>
      </w:r>
      <w:r w:rsidRPr="008307B8">
        <w:rPr>
          <w:rFonts w:ascii="Arial" w:eastAsia="Times New Roman" w:hAnsi="Arial" w:cs="Arial"/>
          <w:lang w:val="en-US"/>
        </w:rPr>
        <w:t xml:space="preserve"> that is the sum of the feeder link DL Doppler shift (with opposite sign), -f</w:t>
      </w:r>
      <w:r w:rsidRPr="008307B8">
        <w:rPr>
          <w:rFonts w:ascii="Arial" w:eastAsia="Times New Roman" w:hAnsi="Arial" w:cs="Arial"/>
          <w:vertAlign w:val="subscript"/>
          <w:lang w:val="en-US"/>
        </w:rPr>
        <w:t>d,f,DL</w:t>
      </w:r>
      <w:r w:rsidRPr="008307B8">
        <w:rPr>
          <w:rFonts w:ascii="Arial" w:eastAsia="Times New Roman" w:hAnsi="Arial" w:cs="Arial"/>
          <w:lang w:val="en-US"/>
        </w:rPr>
        <w:t>, and the common service link DL Doppler shift (with opposite sign) determined for some (arbitrary) reference point in the cell, e.g., the cell center, -f</w:t>
      </w:r>
      <w:r w:rsidRPr="008307B8">
        <w:rPr>
          <w:rFonts w:ascii="Arial" w:eastAsia="Times New Roman" w:hAnsi="Arial" w:cs="Arial"/>
          <w:vertAlign w:val="subscript"/>
          <w:lang w:val="en-US"/>
        </w:rPr>
        <w:t>d0,s,DL</w:t>
      </w:r>
      <w:r w:rsidRPr="008307B8">
        <w:rPr>
          <w:rFonts w:ascii="Arial" w:eastAsia="Times New Roman" w:hAnsi="Arial" w:cs="Arial"/>
          <w:lang w:val="en-US"/>
        </w:rPr>
        <w:t xml:space="preserve">, and transmits the signal </w:t>
      </w:r>
      <w:r>
        <w:rPr>
          <w:rFonts w:ascii="Arial" w:eastAsia="Times New Roman" w:hAnsi="Arial" w:cs="Arial"/>
          <w:lang w:val="en-US"/>
        </w:rPr>
        <w:t>to the gateway</w:t>
      </w:r>
    </w:p>
    <w:p w14:paraId="68D474B6" w14:textId="77777777" w:rsidR="00833858" w:rsidRPr="008307B8" w:rsidRDefault="00833858" w:rsidP="00833858">
      <w:pPr>
        <w:pStyle w:val="ListParagraph"/>
        <w:numPr>
          <w:ilvl w:val="0"/>
          <w:numId w:val="42"/>
        </w:numPr>
        <w:spacing w:after="0" w:line="240" w:lineRule="auto"/>
        <w:jc w:val="both"/>
        <w:rPr>
          <w:rFonts w:ascii="Arial" w:eastAsia="Times New Roman" w:hAnsi="Arial" w:cs="Arial"/>
          <w:lang w:val="en-US"/>
        </w:rPr>
      </w:pPr>
      <w:r>
        <w:rPr>
          <w:rFonts w:ascii="Arial" w:eastAsia="Times New Roman" w:hAnsi="Arial" w:cs="Arial"/>
          <w:lang w:val="en-US"/>
        </w:rPr>
        <w:t xml:space="preserve">The gateway performs frequency switching and transmits the signal </w:t>
      </w:r>
      <w:r w:rsidRPr="008307B8">
        <w:rPr>
          <w:rFonts w:ascii="Arial" w:eastAsia="Times New Roman" w:hAnsi="Arial" w:cs="Arial"/>
          <w:lang w:val="en-US"/>
        </w:rPr>
        <w:t>on the feeder link.</w:t>
      </w:r>
    </w:p>
    <w:p w14:paraId="398E6886" w14:textId="77777777" w:rsidR="00833858" w:rsidRPr="008307B8" w:rsidRDefault="00833858" w:rsidP="00833858">
      <w:pPr>
        <w:pStyle w:val="ListParagraph"/>
        <w:numPr>
          <w:ilvl w:val="0"/>
          <w:numId w:val="42"/>
        </w:numPr>
        <w:spacing w:after="0" w:line="240" w:lineRule="auto"/>
        <w:jc w:val="both"/>
        <w:rPr>
          <w:rFonts w:ascii="Arial" w:eastAsia="Times New Roman" w:hAnsi="Arial" w:cs="Arial"/>
          <w:lang w:val="en-US"/>
        </w:rPr>
      </w:pPr>
      <w:r w:rsidRPr="008307B8">
        <w:rPr>
          <w:rFonts w:ascii="Arial" w:eastAsia="Times New Roman" w:hAnsi="Arial" w:cs="Arial"/>
          <w:lang w:val="en-US"/>
        </w:rPr>
        <w:t>On the feeder link, the signal is subject to the Doppler shift f</w:t>
      </w:r>
      <w:r w:rsidRPr="008307B8">
        <w:rPr>
          <w:rFonts w:ascii="Arial" w:eastAsia="Times New Roman" w:hAnsi="Arial" w:cs="Arial"/>
          <w:vertAlign w:val="subscript"/>
          <w:lang w:val="en-US"/>
        </w:rPr>
        <w:t>d,f,DL</w:t>
      </w:r>
    </w:p>
    <w:p w14:paraId="274CA091" w14:textId="77777777" w:rsidR="00833858" w:rsidRPr="008307B8" w:rsidRDefault="00833858" w:rsidP="00833858">
      <w:pPr>
        <w:pStyle w:val="ListParagraph"/>
        <w:numPr>
          <w:ilvl w:val="0"/>
          <w:numId w:val="42"/>
        </w:numPr>
        <w:spacing w:after="0" w:line="240" w:lineRule="auto"/>
        <w:jc w:val="both"/>
        <w:rPr>
          <w:rFonts w:ascii="Arial" w:eastAsia="Times New Roman" w:hAnsi="Arial" w:cs="Arial"/>
          <w:lang w:val="en-US"/>
        </w:rPr>
      </w:pPr>
      <w:r w:rsidRPr="008307B8">
        <w:rPr>
          <w:rFonts w:ascii="Arial" w:eastAsia="Times New Roman" w:hAnsi="Arial" w:cs="Arial"/>
          <w:lang w:val="en-US"/>
        </w:rPr>
        <w:lastRenderedPageBreak/>
        <w:t>The satellite receives the signal, performs frequency switching and transmits it on the service link. The net DL frequency pre-compensation at the satellite is -f</w:t>
      </w:r>
      <w:r w:rsidRPr="008307B8">
        <w:rPr>
          <w:rFonts w:ascii="Arial" w:eastAsia="Times New Roman" w:hAnsi="Arial" w:cs="Arial"/>
          <w:vertAlign w:val="subscript"/>
          <w:lang w:val="en-US"/>
        </w:rPr>
        <w:t>d0,s,DL</w:t>
      </w:r>
      <w:r w:rsidRPr="008307B8">
        <w:rPr>
          <w:rFonts w:ascii="Arial" w:eastAsia="Times New Roman" w:hAnsi="Arial" w:cs="Arial"/>
          <w:lang w:val="en-US"/>
        </w:rPr>
        <w:t>. This DL pre-compensation value is broadcast by the gNB using the broadcast parameter fPrecompDl.</w:t>
      </w:r>
    </w:p>
    <w:p w14:paraId="41B8A3E2" w14:textId="77777777" w:rsidR="00833858" w:rsidRPr="008307B8" w:rsidRDefault="00833858" w:rsidP="00833858">
      <w:pPr>
        <w:pStyle w:val="ListParagraph"/>
        <w:numPr>
          <w:ilvl w:val="0"/>
          <w:numId w:val="42"/>
        </w:numPr>
        <w:spacing w:after="0" w:line="240" w:lineRule="auto"/>
        <w:jc w:val="both"/>
        <w:rPr>
          <w:rFonts w:ascii="Arial" w:eastAsia="Times New Roman" w:hAnsi="Arial" w:cs="Arial"/>
          <w:lang w:val="en-US"/>
        </w:rPr>
      </w:pPr>
      <w:r w:rsidRPr="008307B8">
        <w:rPr>
          <w:rFonts w:ascii="Arial" w:eastAsia="Times New Roman" w:hAnsi="Arial" w:cs="Arial"/>
          <w:lang w:val="en-US"/>
        </w:rPr>
        <w:t>On the service link, the signal is subject to the Doppler shift f</w:t>
      </w:r>
      <w:r w:rsidRPr="008307B8">
        <w:rPr>
          <w:rFonts w:ascii="Arial" w:eastAsia="Times New Roman" w:hAnsi="Arial" w:cs="Arial"/>
          <w:vertAlign w:val="subscript"/>
          <w:lang w:val="en-US"/>
        </w:rPr>
        <w:t>d,s,DL</w:t>
      </w:r>
      <w:r w:rsidRPr="008307B8">
        <w:rPr>
          <w:rFonts w:ascii="Arial" w:eastAsia="Times New Roman" w:hAnsi="Arial" w:cs="Arial"/>
          <w:lang w:val="en-US"/>
        </w:rPr>
        <w:t>.</w:t>
      </w:r>
    </w:p>
    <w:p w14:paraId="6373DA55" w14:textId="77777777" w:rsidR="00833858" w:rsidRPr="008307B8" w:rsidRDefault="00833858" w:rsidP="00833858">
      <w:pPr>
        <w:pStyle w:val="ListParagraph"/>
        <w:numPr>
          <w:ilvl w:val="0"/>
          <w:numId w:val="42"/>
        </w:numPr>
        <w:spacing w:after="0" w:line="240" w:lineRule="auto"/>
        <w:jc w:val="both"/>
        <w:rPr>
          <w:rFonts w:ascii="Arial" w:eastAsia="Times New Roman" w:hAnsi="Arial" w:cs="Arial"/>
          <w:lang w:val="en-US"/>
        </w:rPr>
      </w:pPr>
      <w:r w:rsidRPr="008307B8">
        <w:rPr>
          <w:rFonts w:ascii="Arial" w:eastAsia="Times New Roman" w:hAnsi="Arial" w:cs="Arial"/>
          <w:lang w:val="en-US"/>
        </w:rPr>
        <w:t>The UE synchronizes to the received DL signal at f</w:t>
      </w:r>
      <w:r w:rsidRPr="008307B8">
        <w:rPr>
          <w:rFonts w:ascii="Arial" w:eastAsia="Times New Roman" w:hAnsi="Arial" w:cs="Arial"/>
          <w:vertAlign w:val="subscript"/>
          <w:lang w:val="en-US"/>
        </w:rPr>
        <w:t>RX,DL</w:t>
      </w:r>
      <w:r w:rsidRPr="008307B8">
        <w:rPr>
          <w:rFonts w:ascii="Arial" w:eastAsia="Times New Roman" w:hAnsi="Arial" w:cs="Arial"/>
          <w:lang w:val="en-US"/>
        </w:rPr>
        <w:t xml:space="preserve"> = f</w:t>
      </w:r>
      <w:r w:rsidRPr="008307B8">
        <w:rPr>
          <w:rFonts w:ascii="Arial" w:eastAsia="Times New Roman" w:hAnsi="Arial" w:cs="Arial"/>
          <w:vertAlign w:val="subscript"/>
          <w:lang w:val="en-US"/>
        </w:rPr>
        <w:t>1</w:t>
      </w:r>
      <w:r w:rsidRPr="008307B8">
        <w:rPr>
          <w:rFonts w:ascii="Arial" w:eastAsia="Times New Roman" w:hAnsi="Arial" w:cs="Arial"/>
          <w:lang w:val="en-US"/>
        </w:rPr>
        <w:t xml:space="preserve"> - f</w:t>
      </w:r>
      <w:r w:rsidRPr="008307B8">
        <w:rPr>
          <w:rFonts w:ascii="Arial" w:eastAsia="Times New Roman" w:hAnsi="Arial" w:cs="Arial"/>
          <w:vertAlign w:val="subscript"/>
          <w:lang w:val="en-US"/>
        </w:rPr>
        <w:t>d0,s,DL</w:t>
      </w:r>
      <w:r w:rsidRPr="008307B8">
        <w:rPr>
          <w:rFonts w:ascii="Arial" w:eastAsia="Times New Roman" w:hAnsi="Arial" w:cs="Arial"/>
          <w:lang w:val="en-US"/>
        </w:rPr>
        <w:t xml:space="preserve"> + f</w:t>
      </w:r>
      <w:r w:rsidRPr="008307B8">
        <w:rPr>
          <w:rFonts w:ascii="Arial" w:eastAsia="Times New Roman" w:hAnsi="Arial" w:cs="Arial"/>
          <w:vertAlign w:val="subscript"/>
          <w:lang w:val="en-US"/>
        </w:rPr>
        <w:t>d,s,DL</w:t>
      </w:r>
      <w:r w:rsidRPr="008307B8">
        <w:rPr>
          <w:rFonts w:ascii="Arial" w:eastAsia="Times New Roman" w:hAnsi="Arial" w:cs="Arial"/>
          <w:lang w:val="en-US"/>
        </w:rPr>
        <w:t xml:space="preserve"> = f</w:t>
      </w:r>
      <w:r w:rsidRPr="008307B8">
        <w:rPr>
          <w:rFonts w:ascii="Arial" w:eastAsia="Times New Roman" w:hAnsi="Arial" w:cs="Arial"/>
          <w:vertAlign w:val="subscript"/>
          <w:lang w:val="en-US"/>
        </w:rPr>
        <w:t>1</w:t>
      </w:r>
      <w:r w:rsidRPr="008307B8">
        <w:rPr>
          <w:rFonts w:ascii="Arial" w:eastAsia="Times New Roman" w:hAnsi="Arial" w:cs="Arial"/>
          <w:lang w:val="en-US"/>
        </w:rPr>
        <w:t xml:space="preserve"> + f</w:t>
      </w:r>
      <w:r w:rsidRPr="008307B8">
        <w:rPr>
          <w:rFonts w:ascii="Arial" w:eastAsia="Times New Roman" w:hAnsi="Arial" w:cs="Arial"/>
          <w:vertAlign w:val="subscript"/>
          <w:lang w:val="en-US"/>
        </w:rPr>
        <w:t>dres,s,DL</w:t>
      </w:r>
      <w:r w:rsidRPr="008307B8">
        <w:rPr>
          <w:rFonts w:ascii="Arial" w:eastAsia="Times New Roman" w:hAnsi="Arial" w:cs="Arial"/>
          <w:lang w:val="en-US"/>
        </w:rPr>
        <w:t>.</w:t>
      </w:r>
    </w:p>
    <w:p w14:paraId="6E8BE8C9" w14:textId="77777777" w:rsidR="00833858" w:rsidRPr="008307B8" w:rsidRDefault="00833858" w:rsidP="00833858">
      <w:pPr>
        <w:pStyle w:val="ListParagraph"/>
        <w:numPr>
          <w:ilvl w:val="0"/>
          <w:numId w:val="42"/>
        </w:numPr>
        <w:spacing w:after="0" w:line="240" w:lineRule="auto"/>
        <w:jc w:val="both"/>
        <w:rPr>
          <w:rFonts w:ascii="Arial" w:eastAsia="Times New Roman" w:hAnsi="Arial" w:cs="Arial"/>
          <w:lang w:val="en-US"/>
        </w:rPr>
      </w:pPr>
      <w:r w:rsidRPr="008307B8">
        <w:rPr>
          <w:rFonts w:ascii="Arial" w:eastAsia="Times New Roman" w:hAnsi="Arial" w:cs="Arial"/>
          <w:lang w:val="en-US"/>
        </w:rPr>
        <w:t>The UE calculates f</w:t>
      </w:r>
      <w:r w:rsidRPr="008307B8">
        <w:rPr>
          <w:rFonts w:ascii="Arial" w:eastAsia="Times New Roman" w:hAnsi="Arial" w:cs="Arial"/>
          <w:vertAlign w:val="subscript"/>
          <w:lang w:val="en-US"/>
        </w:rPr>
        <w:t>d,s,DL</w:t>
      </w:r>
      <w:r w:rsidRPr="008307B8">
        <w:rPr>
          <w:rFonts w:ascii="Arial" w:eastAsia="Times New Roman" w:hAnsi="Arial" w:cs="Arial"/>
          <w:lang w:val="en-US"/>
        </w:rPr>
        <w:t xml:space="preserve"> (based on UE position and satellite ephemeris) and from this derives f</w:t>
      </w:r>
      <w:r w:rsidRPr="008307B8">
        <w:rPr>
          <w:rFonts w:ascii="Arial" w:eastAsia="Times New Roman" w:hAnsi="Arial" w:cs="Arial"/>
          <w:vertAlign w:val="subscript"/>
          <w:lang w:val="en-US"/>
        </w:rPr>
        <w:t>1</w:t>
      </w:r>
      <w:r w:rsidRPr="008307B8">
        <w:rPr>
          <w:rFonts w:ascii="Arial" w:eastAsia="Times New Roman" w:hAnsi="Arial" w:cs="Arial"/>
          <w:lang w:val="en-US"/>
        </w:rPr>
        <w:t xml:space="preserve"> = f</w:t>
      </w:r>
      <w:r w:rsidRPr="008307B8">
        <w:rPr>
          <w:rFonts w:ascii="Arial" w:eastAsia="Times New Roman" w:hAnsi="Arial" w:cs="Arial"/>
          <w:vertAlign w:val="subscript"/>
          <w:lang w:val="en-US"/>
        </w:rPr>
        <w:t>RX,DL</w:t>
      </w:r>
      <w:r w:rsidRPr="008307B8">
        <w:rPr>
          <w:rFonts w:ascii="Arial" w:eastAsia="Times New Roman" w:hAnsi="Arial" w:cs="Arial"/>
          <w:lang w:val="en-US"/>
        </w:rPr>
        <w:t xml:space="preserve"> - f</w:t>
      </w:r>
      <w:r w:rsidRPr="008307B8">
        <w:rPr>
          <w:rFonts w:ascii="Arial" w:eastAsia="Times New Roman" w:hAnsi="Arial" w:cs="Arial"/>
          <w:vertAlign w:val="subscript"/>
          <w:lang w:val="en-US"/>
        </w:rPr>
        <w:t>d,s,DL</w:t>
      </w:r>
      <w:r w:rsidRPr="008307B8">
        <w:rPr>
          <w:rFonts w:ascii="Arial" w:eastAsia="Times New Roman" w:hAnsi="Arial" w:cs="Arial"/>
          <w:lang w:val="en-US"/>
        </w:rPr>
        <w:t xml:space="preserve"> + f</w:t>
      </w:r>
      <w:r w:rsidRPr="008307B8">
        <w:rPr>
          <w:rFonts w:ascii="Arial" w:eastAsia="Times New Roman" w:hAnsi="Arial" w:cs="Arial"/>
          <w:vertAlign w:val="subscript"/>
          <w:lang w:val="en-US"/>
        </w:rPr>
        <w:t>d0,s,DL</w:t>
      </w:r>
      <w:r w:rsidRPr="008307B8">
        <w:rPr>
          <w:rFonts w:ascii="Arial" w:eastAsia="Times New Roman" w:hAnsi="Arial" w:cs="Arial"/>
          <w:lang w:val="en-US"/>
        </w:rPr>
        <w:t>.</w:t>
      </w:r>
    </w:p>
    <w:p w14:paraId="086E552B" w14:textId="77777777" w:rsidR="00833858" w:rsidRPr="008307B8" w:rsidRDefault="00833858" w:rsidP="00833858">
      <w:pPr>
        <w:pStyle w:val="ListParagraph"/>
        <w:numPr>
          <w:ilvl w:val="0"/>
          <w:numId w:val="42"/>
        </w:numPr>
        <w:spacing w:after="0" w:line="240" w:lineRule="auto"/>
        <w:jc w:val="both"/>
        <w:rPr>
          <w:rFonts w:ascii="Arial" w:eastAsia="Times New Roman" w:hAnsi="Arial" w:cs="Arial"/>
          <w:lang w:val="en-US"/>
        </w:rPr>
      </w:pPr>
      <w:r w:rsidRPr="008307B8">
        <w:rPr>
          <w:rFonts w:ascii="Arial" w:eastAsia="Times New Roman" w:hAnsi="Arial" w:cs="Arial"/>
          <w:lang w:val="en-US"/>
        </w:rPr>
        <w:t>From f</w:t>
      </w:r>
      <w:r w:rsidRPr="008307B8">
        <w:rPr>
          <w:rFonts w:ascii="Arial" w:eastAsia="Times New Roman" w:hAnsi="Arial" w:cs="Arial"/>
          <w:vertAlign w:val="subscript"/>
          <w:lang w:val="en-US"/>
        </w:rPr>
        <w:t>1</w:t>
      </w:r>
      <w:r w:rsidRPr="008307B8">
        <w:rPr>
          <w:rFonts w:ascii="Arial" w:eastAsia="Times New Roman" w:hAnsi="Arial" w:cs="Arial"/>
          <w:lang w:val="en-US"/>
        </w:rPr>
        <w:t xml:space="preserve"> and the service link duplex distance f</w:t>
      </w:r>
      <w:r w:rsidRPr="008307B8">
        <w:rPr>
          <w:rFonts w:ascii="Arial" w:eastAsia="Times New Roman" w:hAnsi="Arial" w:cs="Arial"/>
          <w:vertAlign w:val="subscript"/>
          <w:lang w:val="en-US"/>
        </w:rPr>
        <w:t>duplex</w:t>
      </w:r>
      <w:r w:rsidRPr="008307B8">
        <w:rPr>
          <w:rFonts w:ascii="Arial" w:eastAsia="Times New Roman" w:hAnsi="Arial" w:cs="Arial"/>
          <w:lang w:val="en-US"/>
        </w:rPr>
        <w:t xml:space="preserve"> the UE derives its nominal TX frequency f</w:t>
      </w:r>
      <w:r w:rsidRPr="008307B8">
        <w:rPr>
          <w:rFonts w:ascii="Arial" w:eastAsia="Times New Roman" w:hAnsi="Arial" w:cs="Arial"/>
          <w:vertAlign w:val="subscript"/>
          <w:lang w:val="en-US"/>
        </w:rPr>
        <w:t>2</w:t>
      </w:r>
      <w:r w:rsidRPr="008307B8">
        <w:rPr>
          <w:rFonts w:ascii="Arial" w:eastAsia="Times New Roman" w:hAnsi="Arial" w:cs="Arial"/>
          <w:lang w:val="en-US"/>
        </w:rPr>
        <w:t>.</w:t>
      </w:r>
    </w:p>
    <w:p w14:paraId="0BC606B3" w14:textId="77777777" w:rsidR="00833858" w:rsidRPr="008307B8" w:rsidRDefault="00833858" w:rsidP="00833858">
      <w:pPr>
        <w:pStyle w:val="ListParagraph"/>
        <w:numPr>
          <w:ilvl w:val="0"/>
          <w:numId w:val="42"/>
        </w:numPr>
        <w:spacing w:after="0" w:line="240" w:lineRule="auto"/>
        <w:jc w:val="both"/>
        <w:rPr>
          <w:rFonts w:ascii="Arial" w:eastAsia="Times New Roman" w:hAnsi="Arial" w:cs="Arial"/>
          <w:lang w:val="en-US"/>
        </w:rPr>
      </w:pPr>
      <w:r w:rsidRPr="008307B8">
        <w:rPr>
          <w:rFonts w:ascii="Arial" w:eastAsia="Times New Roman" w:hAnsi="Arial" w:cs="Arial"/>
          <w:lang w:val="en-US"/>
        </w:rPr>
        <w:t>The UE calculates f</w:t>
      </w:r>
      <w:r w:rsidRPr="008307B8">
        <w:rPr>
          <w:rFonts w:ascii="Arial" w:eastAsia="Times New Roman" w:hAnsi="Arial" w:cs="Arial"/>
          <w:vertAlign w:val="subscript"/>
          <w:lang w:val="en-US"/>
        </w:rPr>
        <w:t>d,s,UL</w:t>
      </w:r>
      <w:r w:rsidRPr="008307B8">
        <w:rPr>
          <w:rFonts w:ascii="Arial" w:eastAsia="Times New Roman" w:hAnsi="Arial" w:cs="Arial"/>
          <w:lang w:val="en-US"/>
        </w:rPr>
        <w:t xml:space="preserve"> (= f</w:t>
      </w:r>
      <w:r w:rsidRPr="008307B8">
        <w:rPr>
          <w:rFonts w:ascii="Arial" w:eastAsia="Times New Roman" w:hAnsi="Arial" w:cs="Arial"/>
          <w:vertAlign w:val="subscript"/>
          <w:lang w:val="en-US"/>
        </w:rPr>
        <w:t>d,s,DL</w:t>
      </w:r>
      <w:r w:rsidRPr="008307B8">
        <w:rPr>
          <w:rFonts w:ascii="Arial" w:eastAsia="Times New Roman" w:hAnsi="Arial" w:cs="Arial"/>
          <w:lang w:val="en-US"/>
        </w:rPr>
        <w:t xml:space="preserve"> * f</w:t>
      </w:r>
      <w:r w:rsidRPr="008307B8">
        <w:rPr>
          <w:rFonts w:ascii="Arial" w:eastAsia="Times New Roman" w:hAnsi="Arial" w:cs="Arial"/>
          <w:vertAlign w:val="subscript"/>
          <w:lang w:val="en-US"/>
        </w:rPr>
        <w:t>2</w:t>
      </w:r>
      <w:r w:rsidRPr="008307B8">
        <w:rPr>
          <w:rFonts w:ascii="Arial" w:eastAsia="Times New Roman" w:hAnsi="Arial" w:cs="Arial"/>
          <w:lang w:val="en-US"/>
        </w:rPr>
        <w:t>/f</w:t>
      </w:r>
      <w:r w:rsidRPr="008307B8">
        <w:rPr>
          <w:rFonts w:ascii="Arial" w:eastAsia="Times New Roman" w:hAnsi="Arial" w:cs="Arial"/>
          <w:vertAlign w:val="subscript"/>
          <w:lang w:val="en-US"/>
        </w:rPr>
        <w:t>1</w:t>
      </w:r>
      <w:r w:rsidRPr="008307B8">
        <w:rPr>
          <w:rFonts w:ascii="Arial" w:eastAsia="Times New Roman" w:hAnsi="Arial" w:cs="Arial"/>
          <w:lang w:val="en-US"/>
        </w:rPr>
        <w:t>).</w:t>
      </w:r>
    </w:p>
    <w:p w14:paraId="46FBBDB8" w14:textId="77777777" w:rsidR="00833858" w:rsidRPr="008307B8" w:rsidRDefault="00833858" w:rsidP="00833858">
      <w:pPr>
        <w:pStyle w:val="ListParagraph"/>
        <w:numPr>
          <w:ilvl w:val="0"/>
          <w:numId w:val="42"/>
        </w:numPr>
        <w:spacing w:after="0" w:line="240" w:lineRule="auto"/>
        <w:jc w:val="both"/>
        <w:rPr>
          <w:rFonts w:ascii="Arial" w:eastAsia="Times New Roman" w:hAnsi="Arial" w:cs="Arial"/>
          <w:lang w:val="en-US"/>
        </w:rPr>
      </w:pPr>
      <w:r w:rsidRPr="008307B8">
        <w:rPr>
          <w:rFonts w:ascii="Arial" w:eastAsia="Times New Roman" w:hAnsi="Arial" w:cs="Arial"/>
          <w:lang w:val="en-US"/>
        </w:rPr>
        <w:t>The UE determines its actual (pre-compensated) TX frequency f</w:t>
      </w:r>
      <w:r w:rsidRPr="008307B8">
        <w:rPr>
          <w:rFonts w:ascii="Arial" w:eastAsia="Times New Roman" w:hAnsi="Arial" w:cs="Arial"/>
          <w:vertAlign w:val="subscript"/>
          <w:lang w:val="en-US"/>
        </w:rPr>
        <w:t>TX,UL</w:t>
      </w:r>
      <w:r w:rsidRPr="008307B8">
        <w:rPr>
          <w:rFonts w:ascii="Arial" w:eastAsia="Times New Roman" w:hAnsi="Arial" w:cs="Arial"/>
          <w:lang w:val="en-US"/>
        </w:rPr>
        <w:t xml:space="preserve"> = f</w:t>
      </w:r>
      <w:r w:rsidRPr="008307B8">
        <w:rPr>
          <w:rFonts w:ascii="Arial" w:eastAsia="Times New Roman" w:hAnsi="Arial" w:cs="Arial"/>
          <w:vertAlign w:val="subscript"/>
          <w:lang w:val="en-US"/>
        </w:rPr>
        <w:t>2</w:t>
      </w:r>
      <w:r w:rsidRPr="008307B8">
        <w:rPr>
          <w:rFonts w:ascii="Arial" w:eastAsia="Times New Roman" w:hAnsi="Arial" w:cs="Arial"/>
          <w:lang w:val="en-US"/>
        </w:rPr>
        <w:t xml:space="preserve"> + f</w:t>
      </w:r>
      <w:r w:rsidRPr="008307B8">
        <w:rPr>
          <w:rFonts w:ascii="Arial" w:eastAsia="Times New Roman" w:hAnsi="Arial" w:cs="Arial"/>
          <w:vertAlign w:val="subscript"/>
          <w:lang w:val="en-US"/>
        </w:rPr>
        <w:t>pre,UL</w:t>
      </w:r>
      <w:r w:rsidRPr="008307B8">
        <w:rPr>
          <w:rFonts w:ascii="Arial" w:eastAsia="Times New Roman" w:hAnsi="Arial" w:cs="Arial"/>
          <w:lang w:val="en-US"/>
        </w:rPr>
        <w:t xml:space="preserve"> = f</w:t>
      </w:r>
      <w:r w:rsidRPr="008307B8">
        <w:rPr>
          <w:rFonts w:ascii="Arial" w:eastAsia="Times New Roman" w:hAnsi="Arial" w:cs="Arial"/>
          <w:vertAlign w:val="subscript"/>
          <w:lang w:val="en-US"/>
        </w:rPr>
        <w:t>2</w:t>
      </w:r>
      <w:r w:rsidRPr="008307B8">
        <w:rPr>
          <w:rFonts w:ascii="Arial" w:eastAsia="Times New Roman" w:hAnsi="Arial" w:cs="Arial"/>
          <w:lang w:val="en-US"/>
        </w:rPr>
        <w:t xml:space="preserve"> - f</w:t>
      </w:r>
      <w:r w:rsidRPr="008307B8">
        <w:rPr>
          <w:rFonts w:ascii="Arial" w:eastAsia="Times New Roman" w:hAnsi="Arial" w:cs="Arial"/>
          <w:vertAlign w:val="subscript"/>
          <w:lang w:val="en-US"/>
        </w:rPr>
        <w:t>d,s,UL</w:t>
      </w:r>
      <w:r w:rsidRPr="008307B8">
        <w:rPr>
          <w:rFonts w:ascii="Arial" w:eastAsia="Times New Roman" w:hAnsi="Arial" w:cs="Arial"/>
          <w:lang w:val="en-US"/>
        </w:rPr>
        <w:t xml:space="preserve"> - f</w:t>
      </w:r>
      <w:r w:rsidRPr="008307B8">
        <w:rPr>
          <w:rFonts w:ascii="Arial" w:eastAsia="Times New Roman" w:hAnsi="Arial" w:cs="Arial"/>
          <w:vertAlign w:val="subscript"/>
          <w:lang w:val="en-US"/>
        </w:rPr>
        <w:t>d,f,UL</w:t>
      </w:r>
      <w:r w:rsidRPr="008307B8">
        <w:rPr>
          <w:rFonts w:ascii="Arial" w:eastAsia="Times New Roman" w:hAnsi="Arial" w:cs="Arial"/>
          <w:lang w:val="en-US"/>
        </w:rPr>
        <w:t xml:space="preserve"> (where the feeder link UL Doppler shift, f</w:t>
      </w:r>
      <w:r w:rsidRPr="008307B8">
        <w:rPr>
          <w:rFonts w:ascii="Arial" w:eastAsia="Times New Roman" w:hAnsi="Arial" w:cs="Arial"/>
          <w:vertAlign w:val="subscript"/>
          <w:lang w:val="en-US"/>
        </w:rPr>
        <w:t>d,f,UL</w:t>
      </w:r>
      <w:r w:rsidRPr="008307B8">
        <w:rPr>
          <w:rFonts w:ascii="Arial" w:eastAsia="Times New Roman" w:hAnsi="Arial" w:cs="Arial"/>
          <w:lang w:val="en-US"/>
        </w:rPr>
        <w:t>, is broadcast by the gNB using the broadcast parameter fPrecompUl) and transmits its UL signal (preamble) on that frequency.</w:t>
      </w:r>
    </w:p>
    <w:p w14:paraId="42AA1AA1" w14:textId="77777777" w:rsidR="00833858" w:rsidRPr="008307B8" w:rsidRDefault="00833858" w:rsidP="00833858">
      <w:pPr>
        <w:pStyle w:val="ListParagraph"/>
        <w:numPr>
          <w:ilvl w:val="0"/>
          <w:numId w:val="42"/>
        </w:numPr>
        <w:spacing w:after="0" w:line="240" w:lineRule="auto"/>
        <w:jc w:val="both"/>
        <w:rPr>
          <w:rFonts w:ascii="Arial" w:eastAsia="Times New Roman" w:hAnsi="Arial" w:cs="Arial"/>
          <w:lang w:val="en-US"/>
        </w:rPr>
      </w:pPr>
      <w:r w:rsidRPr="008307B8">
        <w:rPr>
          <w:rFonts w:ascii="Arial" w:eastAsia="Times New Roman" w:hAnsi="Arial" w:cs="Arial"/>
          <w:lang w:val="en-US"/>
        </w:rPr>
        <w:t>On the service link, the signal is subject to the Doppler shift f</w:t>
      </w:r>
      <w:r w:rsidRPr="008307B8">
        <w:rPr>
          <w:rFonts w:ascii="Arial" w:eastAsia="Times New Roman" w:hAnsi="Arial" w:cs="Arial"/>
          <w:vertAlign w:val="subscript"/>
          <w:lang w:val="en-US"/>
        </w:rPr>
        <w:t>d,s,UL</w:t>
      </w:r>
      <w:r w:rsidRPr="008307B8">
        <w:rPr>
          <w:rFonts w:ascii="Arial" w:eastAsia="Times New Roman" w:hAnsi="Arial" w:cs="Arial"/>
          <w:lang w:val="en-US"/>
        </w:rPr>
        <w:t>.</w:t>
      </w:r>
    </w:p>
    <w:p w14:paraId="12CC63B7" w14:textId="77777777" w:rsidR="00833858" w:rsidRPr="008307B8" w:rsidRDefault="00833858" w:rsidP="00833858">
      <w:pPr>
        <w:pStyle w:val="ListParagraph"/>
        <w:numPr>
          <w:ilvl w:val="0"/>
          <w:numId w:val="42"/>
        </w:numPr>
        <w:spacing w:after="0" w:line="240" w:lineRule="auto"/>
        <w:jc w:val="both"/>
        <w:rPr>
          <w:rFonts w:ascii="Arial" w:eastAsia="Times New Roman" w:hAnsi="Arial" w:cs="Arial"/>
          <w:lang w:val="en-US"/>
        </w:rPr>
      </w:pPr>
      <w:r w:rsidRPr="008307B8">
        <w:rPr>
          <w:rFonts w:ascii="Arial" w:eastAsia="Times New Roman" w:hAnsi="Arial" w:cs="Arial"/>
          <w:lang w:val="en-US"/>
        </w:rPr>
        <w:t>The satellite receives the signal, performs frequency switching and transmits the signal on the feeder link.</w:t>
      </w:r>
    </w:p>
    <w:p w14:paraId="461A130F" w14:textId="77777777" w:rsidR="00833858" w:rsidRPr="008307B8" w:rsidRDefault="00833858" w:rsidP="00833858">
      <w:pPr>
        <w:pStyle w:val="ListParagraph"/>
        <w:numPr>
          <w:ilvl w:val="0"/>
          <w:numId w:val="42"/>
        </w:numPr>
        <w:spacing w:after="0" w:line="240" w:lineRule="auto"/>
        <w:jc w:val="both"/>
        <w:rPr>
          <w:rFonts w:ascii="Arial" w:eastAsia="Times New Roman" w:hAnsi="Arial" w:cs="Arial"/>
          <w:lang w:val="en-US"/>
        </w:rPr>
      </w:pPr>
      <w:r w:rsidRPr="008307B8">
        <w:rPr>
          <w:rFonts w:ascii="Arial" w:eastAsia="Times New Roman" w:hAnsi="Arial" w:cs="Arial"/>
          <w:lang w:val="en-US"/>
        </w:rPr>
        <w:t>On the feeder link, the signal is subject to the Doppler shift f</w:t>
      </w:r>
      <w:r w:rsidRPr="008307B8">
        <w:rPr>
          <w:rFonts w:ascii="Arial" w:eastAsia="Times New Roman" w:hAnsi="Arial" w:cs="Arial"/>
          <w:vertAlign w:val="subscript"/>
          <w:lang w:val="en-US"/>
        </w:rPr>
        <w:t>d,f,UL</w:t>
      </w:r>
      <w:r w:rsidRPr="008307B8">
        <w:rPr>
          <w:rFonts w:ascii="Arial" w:eastAsia="Times New Roman" w:hAnsi="Arial" w:cs="Arial"/>
          <w:lang w:val="en-US"/>
        </w:rPr>
        <w:t>.</w:t>
      </w:r>
    </w:p>
    <w:p w14:paraId="715A0D66" w14:textId="77777777" w:rsidR="00833858" w:rsidRDefault="00833858" w:rsidP="00833858">
      <w:pPr>
        <w:pStyle w:val="ListParagraph"/>
        <w:numPr>
          <w:ilvl w:val="0"/>
          <w:numId w:val="42"/>
        </w:numPr>
        <w:spacing w:after="0" w:line="240" w:lineRule="auto"/>
        <w:jc w:val="both"/>
        <w:rPr>
          <w:rFonts w:ascii="Arial" w:eastAsia="Times New Roman" w:hAnsi="Arial" w:cs="Arial"/>
          <w:lang w:val="en-US"/>
        </w:rPr>
      </w:pPr>
      <w:r>
        <w:rPr>
          <w:rFonts w:ascii="Arial" w:eastAsia="Times New Roman" w:hAnsi="Arial" w:cs="Arial"/>
          <w:lang w:val="en-US"/>
        </w:rPr>
        <w:t>The gateway performs frequency switching and transmits the signal to the gNB</w:t>
      </w:r>
    </w:p>
    <w:p w14:paraId="26C0F1ED" w14:textId="77777777" w:rsidR="00833858" w:rsidRPr="008307B8" w:rsidRDefault="00833858" w:rsidP="00833858">
      <w:pPr>
        <w:pStyle w:val="ListParagraph"/>
        <w:numPr>
          <w:ilvl w:val="0"/>
          <w:numId w:val="42"/>
        </w:numPr>
        <w:spacing w:after="0" w:line="240" w:lineRule="auto"/>
        <w:jc w:val="both"/>
        <w:rPr>
          <w:rFonts w:ascii="Arial" w:eastAsia="Times New Roman" w:hAnsi="Arial" w:cs="Arial"/>
          <w:lang w:val="en-US"/>
        </w:rPr>
      </w:pPr>
      <w:r w:rsidRPr="008307B8">
        <w:rPr>
          <w:rFonts w:ascii="Arial" w:eastAsia="Times New Roman" w:hAnsi="Arial" w:cs="Arial"/>
          <w:lang w:val="en-US"/>
        </w:rPr>
        <w:t>The gNB receives the signal at the desired frequency f</w:t>
      </w:r>
      <w:r w:rsidRPr="008307B8">
        <w:rPr>
          <w:rFonts w:ascii="Arial" w:eastAsia="Times New Roman" w:hAnsi="Arial" w:cs="Arial"/>
          <w:vertAlign w:val="subscript"/>
          <w:lang w:val="en-US"/>
        </w:rPr>
        <w:t>2</w:t>
      </w:r>
      <w:r w:rsidRPr="008307B8">
        <w:rPr>
          <w:rFonts w:ascii="Arial" w:eastAsia="Times New Roman" w:hAnsi="Arial" w:cs="Arial"/>
          <w:lang w:val="en-US"/>
        </w:rPr>
        <w:t>.</w:t>
      </w:r>
    </w:p>
    <w:p w14:paraId="530DCBEA" w14:textId="77777777" w:rsidR="00833858" w:rsidRPr="008307B8" w:rsidRDefault="00833858" w:rsidP="00833858">
      <w:pPr>
        <w:rPr>
          <w:rFonts w:ascii="Arial" w:eastAsia="Times New Roman" w:hAnsi="Arial" w:cs="Arial"/>
        </w:rPr>
      </w:pPr>
    </w:p>
    <w:p w14:paraId="5354C066" w14:textId="4B3762A5" w:rsidR="00833858" w:rsidRPr="00C141CB" w:rsidRDefault="00833858" w:rsidP="00833858">
      <w:r w:rsidRPr="008307B8">
        <w:rPr>
          <w:rFonts w:ascii="Arial" w:hAnsi="Arial" w:cs="Arial"/>
        </w:rPr>
        <w:t xml:space="preserve">In summary, the following </w:t>
      </w:r>
      <w:r w:rsidR="002A1470">
        <w:rPr>
          <w:rFonts w:ascii="Arial" w:hAnsi="Arial" w:cs="Arial"/>
        </w:rPr>
        <w:t>are</w:t>
      </w:r>
      <w:r w:rsidRPr="008307B8">
        <w:rPr>
          <w:rFonts w:ascii="Arial" w:hAnsi="Arial" w:cs="Arial"/>
        </w:rPr>
        <w:t xml:space="preserve"> proposed: </w:t>
      </w:r>
    </w:p>
    <w:p w14:paraId="7565F493" w14:textId="77777777" w:rsidR="00833858" w:rsidRPr="00F321DD" w:rsidRDefault="00833858" w:rsidP="00833858">
      <w:pPr>
        <w:pStyle w:val="Proposal"/>
        <w:tabs>
          <w:tab w:val="num" w:pos="2439"/>
        </w:tabs>
      </w:pPr>
      <w:bookmarkStart w:id="15" w:name="_Toc54364674"/>
      <w:r>
        <w:t xml:space="preserve">If gNB applies frequency pre-compensation in DL, the gNB should broadcast a parameter giving the amount of pre-compensation. </w:t>
      </w:r>
      <w:r w:rsidRPr="00BA299F">
        <w:t xml:space="preserve">This parameter should indicate the TX frequency offset at the satellite transmitter relative to the nominal DL TX frequency of the service link. The amount of DL pre-compensation applied should be </w:t>
      </w:r>
      <w:r>
        <w:t>configurable but bounded by a maximum offset at the UE receiver to limit UE synchronization complexity</w:t>
      </w:r>
      <w:r w:rsidRPr="00BA299F">
        <w:t>.</w:t>
      </w:r>
      <w:bookmarkEnd w:id="15"/>
    </w:p>
    <w:p w14:paraId="63649E57" w14:textId="77777777" w:rsidR="00833858" w:rsidRPr="00F321DD" w:rsidRDefault="00833858" w:rsidP="00833858">
      <w:pPr>
        <w:pStyle w:val="Proposal"/>
        <w:tabs>
          <w:tab w:val="num" w:pos="2439"/>
        </w:tabs>
      </w:pPr>
      <w:bookmarkStart w:id="16" w:name="_Toc54364675"/>
      <w:r w:rsidRPr="00F321DD">
        <w:t xml:space="preserve">The </w:t>
      </w:r>
      <w:r>
        <w:t>gNB</w:t>
      </w:r>
      <w:r w:rsidRPr="00F321DD">
        <w:t xml:space="preserve"> </w:t>
      </w:r>
      <w:r>
        <w:t xml:space="preserve">may broadcast a parameter giving an additional </w:t>
      </w:r>
      <w:r w:rsidRPr="00F321DD">
        <w:t xml:space="preserve">frequency shift </w:t>
      </w:r>
      <w:r>
        <w:t xml:space="preserve">that the UE should apply </w:t>
      </w:r>
      <w:r w:rsidRPr="00F321DD">
        <w:t>at PRACH transmission</w:t>
      </w:r>
      <w:r>
        <w:t xml:space="preserve">. The value of this parameter should be configurable. It may be used for </w:t>
      </w:r>
      <w:r w:rsidRPr="00F321DD">
        <w:t xml:space="preserve">compensating for the </w:t>
      </w:r>
      <w:r>
        <w:t>Doppler shift</w:t>
      </w:r>
      <w:r w:rsidRPr="00F321DD">
        <w:t xml:space="preserve"> observed on the uplink </w:t>
      </w:r>
      <w:r>
        <w:t>of the feeder link</w:t>
      </w:r>
      <w:r w:rsidRPr="00F321DD">
        <w:t>.</w:t>
      </w:r>
      <w:bookmarkEnd w:id="16"/>
    </w:p>
    <w:p w14:paraId="261B6206" w14:textId="77777777" w:rsidR="00833858" w:rsidRPr="00F321DD" w:rsidRDefault="00833858" w:rsidP="00833858">
      <w:pPr>
        <w:pStyle w:val="Proposal"/>
        <w:tabs>
          <w:tab w:val="num" w:pos="2439"/>
        </w:tabs>
      </w:pPr>
      <w:bookmarkStart w:id="17" w:name="_Toc54364676"/>
      <w:r w:rsidRPr="00F321DD">
        <w:t xml:space="preserve">The UE should apply a frequency shift at PRACH transmission compensating for the </w:t>
      </w:r>
      <w:r>
        <w:t>Doppler shift</w:t>
      </w:r>
      <w:r w:rsidRPr="00F321DD">
        <w:t xml:space="preserve"> observed on the uplink.</w:t>
      </w:r>
      <w:r>
        <w:t xml:space="preserve"> The frequency shift should be the sum of the Doppler shift of the service link, determined by the UE, and an additional frequency offset broadcast by the gNB.</w:t>
      </w:r>
      <w:bookmarkEnd w:id="17"/>
    </w:p>
    <w:p w14:paraId="038C41AC" w14:textId="77777777" w:rsidR="00833858" w:rsidRPr="0044534D" w:rsidRDefault="00833858" w:rsidP="00833858">
      <w:pPr>
        <w:jc w:val="both"/>
        <w:rPr>
          <w:rFonts w:ascii="Arial" w:hAnsi="Arial" w:cs="Arial"/>
        </w:rPr>
      </w:pPr>
      <w:r w:rsidRPr="0044534D">
        <w:rPr>
          <w:rFonts w:ascii="Arial" w:hAnsi="Arial" w:cs="Arial"/>
        </w:rPr>
        <w:t xml:space="preserve">To provide the parameters </w:t>
      </w:r>
      <w:r w:rsidRPr="0044534D">
        <w:rPr>
          <w:rFonts w:ascii="Arial" w:eastAsia="Times New Roman" w:hAnsi="Arial" w:cs="Arial"/>
          <w:color w:val="000000"/>
          <w:lang w:eastAsia="en-GB"/>
        </w:rPr>
        <w:t>fPrecompDl</w:t>
      </w:r>
      <w:r w:rsidRPr="0044534D">
        <w:rPr>
          <w:rFonts w:ascii="Arial" w:hAnsi="Arial" w:cs="Arial"/>
        </w:rPr>
        <w:t xml:space="preserve"> and </w:t>
      </w:r>
      <w:r w:rsidRPr="0044534D">
        <w:rPr>
          <w:rFonts w:ascii="Arial" w:eastAsia="Times New Roman" w:hAnsi="Arial" w:cs="Arial"/>
          <w:color w:val="000000"/>
          <w:lang w:eastAsia="en-GB"/>
        </w:rPr>
        <w:t xml:space="preserve">fPrecompUl, </w:t>
      </w:r>
      <w:r>
        <w:rPr>
          <w:rFonts w:ascii="Arial" w:eastAsia="Times New Roman" w:hAnsi="Arial" w:cs="Arial"/>
          <w:color w:val="000000"/>
          <w:lang w:eastAsia="en-GB"/>
        </w:rPr>
        <w:t xml:space="preserve">the </w:t>
      </w:r>
      <w:r w:rsidRPr="0044534D">
        <w:rPr>
          <w:rFonts w:ascii="Arial" w:eastAsia="Times New Roman" w:hAnsi="Arial" w:cs="Arial"/>
          <w:color w:val="000000"/>
          <w:lang w:eastAsia="en-GB"/>
        </w:rPr>
        <w:t>gNB needs to know the amount of</w:t>
      </w:r>
      <w:r w:rsidRPr="0044534D">
        <w:rPr>
          <w:rFonts w:ascii="Arial" w:hAnsi="Arial" w:cs="Arial"/>
        </w:rPr>
        <w:t xml:space="preserve"> Doppler shift on the feeder link. It is for further study how this information is made available to the gNB. Possible solutions include:</w:t>
      </w:r>
    </w:p>
    <w:p w14:paraId="36C00D85" w14:textId="77777777" w:rsidR="00833858" w:rsidRPr="0044534D" w:rsidRDefault="00833858" w:rsidP="00833858">
      <w:pPr>
        <w:pStyle w:val="ListParagraph"/>
        <w:numPr>
          <w:ilvl w:val="0"/>
          <w:numId w:val="46"/>
        </w:numPr>
        <w:jc w:val="both"/>
        <w:rPr>
          <w:rFonts w:ascii="Arial" w:hAnsi="Arial" w:cs="Arial"/>
        </w:rPr>
      </w:pPr>
      <w:r w:rsidRPr="0044534D">
        <w:rPr>
          <w:rFonts w:ascii="Arial" w:hAnsi="Arial" w:cs="Arial"/>
          <w:lang w:val="sv-SE"/>
        </w:rPr>
        <w:t>The gateway provides the gNB with information about satellite ephemeris, GW position and feeder link DL and UL frequencies, from which gNB calculates the Doppler shift.</w:t>
      </w:r>
    </w:p>
    <w:p w14:paraId="00D37D57" w14:textId="77777777" w:rsidR="00833858" w:rsidRPr="0044534D" w:rsidRDefault="00833858" w:rsidP="00833858">
      <w:pPr>
        <w:pStyle w:val="ListParagraph"/>
        <w:numPr>
          <w:ilvl w:val="0"/>
          <w:numId w:val="46"/>
        </w:numPr>
        <w:jc w:val="both"/>
        <w:rPr>
          <w:rFonts w:ascii="Arial" w:hAnsi="Arial" w:cs="Arial"/>
        </w:rPr>
      </w:pPr>
      <w:r w:rsidRPr="0044534D">
        <w:rPr>
          <w:rFonts w:ascii="Arial" w:hAnsi="Arial" w:cs="Arial"/>
          <w:lang w:val="sv-SE"/>
        </w:rPr>
        <w:t>The gateway provides the gNB with explicit information about the Doppler shift on the feeder link.</w:t>
      </w:r>
    </w:p>
    <w:p w14:paraId="4C7C13CC" w14:textId="77777777" w:rsidR="00833858" w:rsidRPr="00F321DD" w:rsidRDefault="00833858" w:rsidP="00833858">
      <w:pPr>
        <w:pStyle w:val="Observation"/>
        <w:overflowPunct w:val="0"/>
        <w:autoSpaceDE w:val="0"/>
        <w:autoSpaceDN w:val="0"/>
        <w:adjustRightInd w:val="0"/>
        <w:spacing w:line="240" w:lineRule="auto"/>
        <w:textAlignment w:val="baseline"/>
      </w:pPr>
      <w:bookmarkStart w:id="18" w:name="_Toc54364657"/>
      <w:r>
        <w:t>The gateway needs to provide the gNB with information from which the amount of feeder link Doppler shift can be derived.</w:t>
      </w:r>
      <w:bookmarkEnd w:id="18"/>
    </w:p>
    <w:p w14:paraId="4F1064DB" w14:textId="0BA24D7F" w:rsidR="00833858" w:rsidRDefault="00287A6E" w:rsidP="00833858">
      <w:pPr>
        <w:pStyle w:val="Heading3"/>
      </w:pPr>
      <w:r>
        <w:lastRenderedPageBreak/>
        <w:t>3</w:t>
      </w:r>
      <w:r w:rsidR="00833858">
        <w:t>.3.2</w:t>
      </w:r>
      <w:r w:rsidR="00833858">
        <w:tab/>
        <w:t>RRC_CONNECTED state</w:t>
      </w:r>
    </w:p>
    <w:p w14:paraId="42FA1281" w14:textId="4BF013FA" w:rsidR="00833858" w:rsidRDefault="00833858" w:rsidP="00833858">
      <w:pPr>
        <w:rPr>
          <w:rFonts w:ascii="Arial" w:hAnsi="Arial" w:cs="Arial"/>
        </w:rPr>
      </w:pPr>
      <w:r>
        <w:rPr>
          <w:rFonts w:ascii="Arial" w:hAnsi="Arial" w:cs="Arial"/>
        </w:rPr>
        <w:t>Assuming that RAN1 agrees that all</w:t>
      </w:r>
      <w:r w:rsidRPr="00F321DD">
        <w:rPr>
          <w:rFonts w:ascii="Arial" w:hAnsi="Arial" w:cs="Arial"/>
        </w:rPr>
        <w:t xml:space="preserve"> UE </w:t>
      </w:r>
      <w:r>
        <w:rPr>
          <w:rFonts w:ascii="Arial" w:hAnsi="Arial" w:cs="Arial"/>
        </w:rPr>
        <w:t>should be</w:t>
      </w:r>
      <w:r w:rsidRPr="00F321DD">
        <w:rPr>
          <w:rFonts w:ascii="Arial" w:hAnsi="Arial" w:cs="Arial"/>
        </w:rPr>
        <w:t xml:space="preserve"> capable of supporting GNSS based transmit </w:t>
      </w:r>
      <w:r>
        <w:rPr>
          <w:rFonts w:ascii="Arial" w:hAnsi="Arial" w:cs="Arial"/>
        </w:rPr>
        <w:t xml:space="preserve">frequency </w:t>
      </w:r>
      <w:r w:rsidRPr="00F321DD">
        <w:rPr>
          <w:rFonts w:ascii="Arial" w:hAnsi="Arial" w:cs="Arial"/>
        </w:rPr>
        <w:t xml:space="preserve">compensation </w:t>
      </w:r>
      <w:r>
        <w:rPr>
          <w:rFonts w:ascii="Arial" w:hAnsi="Arial" w:cs="Arial"/>
        </w:rPr>
        <w:t>for the service link in</w:t>
      </w:r>
      <w:r w:rsidRPr="00F321DD">
        <w:rPr>
          <w:rFonts w:ascii="Arial" w:hAnsi="Arial" w:cs="Arial"/>
        </w:rPr>
        <w:t xml:space="preserve"> RRC</w:t>
      </w:r>
      <w:r>
        <w:rPr>
          <w:rFonts w:ascii="Arial" w:hAnsi="Arial" w:cs="Arial"/>
        </w:rPr>
        <w:t>_CONNECTED state</w:t>
      </w:r>
      <w:r w:rsidRPr="0044534D">
        <w:rPr>
          <w:rFonts w:ascii="Arial" w:hAnsi="Arial" w:cs="Arial"/>
        </w:rPr>
        <w:t>, the network can fully rely on UE autonomous frequency correction</w:t>
      </w:r>
      <w:r>
        <w:rPr>
          <w:rFonts w:ascii="Arial" w:hAnsi="Arial" w:cs="Arial"/>
        </w:rPr>
        <w:t xml:space="preserve"> for the service link</w:t>
      </w:r>
      <w:r w:rsidRPr="0044534D">
        <w:rPr>
          <w:rFonts w:ascii="Arial" w:hAnsi="Arial" w:cs="Arial"/>
        </w:rPr>
        <w:t>.</w:t>
      </w:r>
    </w:p>
    <w:p w14:paraId="0EA4BCC0" w14:textId="77777777" w:rsidR="00833858" w:rsidRDefault="00833858" w:rsidP="00833858">
      <w:pPr>
        <w:jc w:val="both"/>
        <w:rPr>
          <w:rFonts w:ascii="Arial" w:hAnsi="Arial" w:cs="Arial"/>
        </w:rPr>
      </w:pPr>
      <w:r>
        <w:rPr>
          <w:rFonts w:ascii="Arial" w:hAnsi="Arial" w:cs="Arial"/>
        </w:rPr>
        <w:t>As for RRC_IDLE state, the Doppler shift of the feeder link can be handled through signaling of a common frequency offset.</w:t>
      </w:r>
    </w:p>
    <w:p w14:paraId="06ACCC4D" w14:textId="0442490C" w:rsidR="00833858" w:rsidRPr="00287A6E" w:rsidRDefault="00833858" w:rsidP="00287A6E">
      <w:pPr>
        <w:pStyle w:val="Proposal"/>
        <w:rPr>
          <w:rFonts w:cs="Arial"/>
        </w:rPr>
      </w:pPr>
      <w:bookmarkStart w:id="19" w:name="_Toc54364677"/>
      <w:r>
        <w:t xml:space="preserve">A </w:t>
      </w:r>
      <w:r w:rsidRPr="00F321DD">
        <w:t xml:space="preserve">UE should apply a </w:t>
      </w:r>
      <w:r>
        <w:t>frequency offset</w:t>
      </w:r>
      <w:r w:rsidRPr="00F321DD">
        <w:t xml:space="preserve"> at </w:t>
      </w:r>
      <w:r>
        <w:t>UL</w:t>
      </w:r>
      <w:r w:rsidRPr="00F321DD">
        <w:t xml:space="preserve"> transmission comprising the estimated </w:t>
      </w:r>
      <w:r>
        <w:t>service link Doppler shift and an additional offset based on broadcast information from the network</w:t>
      </w:r>
      <w:r w:rsidRPr="00F321DD">
        <w:t>.</w:t>
      </w:r>
      <w:bookmarkEnd w:id="19"/>
    </w:p>
    <w:p w14:paraId="2E266211" w14:textId="13E2BAA4" w:rsidR="00833858" w:rsidRDefault="00287A6E" w:rsidP="00833858">
      <w:pPr>
        <w:pStyle w:val="Heading2"/>
      </w:pPr>
      <w:r>
        <w:t>3</w:t>
      </w:r>
      <w:r w:rsidR="00833858">
        <w:t>.4</w:t>
      </w:r>
      <w:r w:rsidR="00833858" w:rsidRPr="00DF0849">
        <w:tab/>
      </w:r>
      <w:r w:rsidR="00833858">
        <w:t>Alternative UE-centric solution</w:t>
      </w:r>
      <w:r w:rsidR="00833858" w:rsidRPr="00DF0849">
        <w:t xml:space="preserve"> </w:t>
      </w:r>
    </w:p>
    <w:p w14:paraId="118CF394" w14:textId="36491087" w:rsidR="00833858" w:rsidRDefault="00833858" w:rsidP="00833858">
      <w:pPr>
        <w:jc w:val="both"/>
        <w:rPr>
          <w:rFonts w:ascii="Arial" w:hAnsi="Arial" w:cs="Arial"/>
        </w:rPr>
      </w:pPr>
      <w:r w:rsidRPr="00833858">
        <w:rPr>
          <w:rFonts w:ascii="Arial" w:hAnsi="Arial" w:cs="Arial"/>
        </w:rPr>
        <w:t xml:space="preserve">In the previous sections, solutions for time and frequency compensation </w:t>
      </w:r>
      <w:r w:rsidR="00D5548E">
        <w:rPr>
          <w:rFonts w:ascii="Arial" w:hAnsi="Arial" w:cs="Arial"/>
        </w:rPr>
        <w:t>assume that</w:t>
      </w:r>
      <w:r w:rsidRPr="00833858">
        <w:rPr>
          <w:rFonts w:ascii="Arial" w:hAnsi="Arial" w:cs="Arial"/>
        </w:rPr>
        <w:t xml:space="preserve"> the gNB is responsible for the feeder link compensation. Alternatively, if the position of </w:t>
      </w:r>
      <w:r w:rsidR="00BA1CB7">
        <w:rPr>
          <w:rFonts w:ascii="Arial" w:hAnsi="Arial" w:cs="Arial"/>
        </w:rPr>
        <w:t xml:space="preserve">a reference point (which may or may not be </w:t>
      </w:r>
      <w:r w:rsidRPr="00833858">
        <w:rPr>
          <w:rFonts w:ascii="Arial" w:hAnsi="Arial" w:cs="Arial"/>
        </w:rPr>
        <w:t>the gateway</w:t>
      </w:r>
      <w:r w:rsidR="00BA1CB7">
        <w:rPr>
          <w:rFonts w:ascii="Arial" w:hAnsi="Arial" w:cs="Arial"/>
        </w:rPr>
        <w:t>)</w:t>
      </w:r>
      <w:r w:rsidRPr="00833858">
        <w:rPr>
          <w:rFonts w:ascii="Arial" w:hAnsi="Arial" w:cs="Arial"/>
        </w:rPr>
        <w:t xml:space="preserve"> and the UL and DL carrier frequencies of the feeder link were signaled to the UE, the UE could autonomously determine the time and frequency offset of both the </w:t>
      </w:r>
      <w:r w:rsidR="00BA1CB7">
        <w:rPr>
          <w:rFonts w:ascii="Arial" w:hAnsi="Arial" w:cs="Arial"/>
        </w:rPr>
        <w:t>service</w:t>
      </w:r>
      <w:r w:rsidRPr="00833858">
        <w:rPr>
          <w:rFonts w:ascii="Arial" w:hAnsi="Arial" w:cs="Arial"/>
        </w:rPr>
        <w:t xml:space="preserve"> link and the link</w:t>
      </w:r>
      <w:r w:rsidR="00BA1CB7">
        <w:rPr>
          <w:rFonts w:ascii="Arial" w:hAnsi="Arial" w:cs="Arial"/>
        </w:rPr>
        <w:t xml:space="preserve"> between the satellite and the reference point of the feeder link</w:t>
      </w:r>
      <w:r w:rsidRPr="00833858">
        <w:rPr>
          <w:rFonts w:ascii="Arial" w:hAnsi="Arial" w:cs="Arial"/>
        </w:rPr>
        <w:t>. This would simplify the time and frequency compensation procedures.</w:t>
      </w:r>
    </w:p>
    <w:p w14:paraId="174DFA4E" w14:textId="152BC76C" w:rsidR="00BA1CB7" w:rsidRPr="00833858" w:rsidRDefault="00BA1CB7" w:rsidP="00833858">
      <w:pPr>
        <w:jc w:val="both"/>
        <w:rPr>
          <w:rFonts w:ascii="Arial" w:hAnsi="Arial" w:cs="Arial"/>
        </w:rPr>
      </w:pPr>
      <w:r>
        <w:rPr>
          <w:rFonts w:ascii="Arial" w:hAnsi="Arial" w:cs="Arial"/>
        </w:rPr>
        <w:t xml:space="preserve">As mentioned, the </w:t>
      </w:r>
      <w:r>
        <w:rPr>
          <w:rFonts w:ascii="Arial" w:hAnsi="Arial" w:cs="Arial"/>
        </w:rPr>
        <w:t>reference point</w:t>
      </w:r>
      <w:r>
        <w:rPr>
          <w:rFonts w:ascii="Arial" w:hAnsi="Arial" w:cs="Arial"/>
        </w:rPr>
        <w:t xml:space="preserve"> </w:t>
      </w:r>
      <w:r>
        <w:rPr>
          <w:rFonts w:ascii="Arial" w:hAnsi="Arial" w:cs="Arial"/>
        </w:rPr>
        <w:t xml:space="preserve">may or may not be </w:t>
      </w:r>
      <w:r w:rsidRPr="00833858">
        <w:rPr>
          <w:rFonts w:ascii="Arial" w:hAnsi="Arial" w:cs="Arial"/>
        </w:rPr>
        <w:t>the gateway</w:t>
      </w:r>
      <w:r>
        <w:rPr>
          <w:rFonts w:ascii="Arial" w:hAnsi="Arial" w:cs="Arial"/>
        </w:rPr>
        <w:t xml:space="preserve">. It is up to network to configure. In scenarios where it is acceptable to broadcast gateway position, the network can configure the reference point to be the position of the gateway. </w:t>
      </w:r>
      <w:r>
        <w:rPr>
          <w:rFonts w:ascii="Arial" w:hAnsi="Arial" w:cs="Arial"/>
        </w:rPr>
        <w:t xml:space="preserve">In scenarios where it is </w:t>
      </w:r>
      <w:r>
        <w:rPr>
          <w:rFonts w:ascii="Arial" w:hAnsi="Arial" w:cs="Arial"/>
        </w:rPr>
        <w:t xml:space="preserve">not </w:t>
      </w:r>
      <w:r>
        <w:rPr>
          <w:rFonts w:ascii="Arial" w:hAnsi="Arial" w:cs="Arial"/>
        </w:rPr>
        <w:t>acceptable to broadcast gateway position, the network can configure the reference point to be the</w:t>
      </w:r>
      <w:r w:rsidR="00D5548E">
        <w:rPr>
          <w:rFonts w:ascii="Arial" w:hAnsi="Arial" w:cs="Arial"/>
        </w:rPr>
        <w:t xml:space="preserve"> “approximate”</w:t>
      </w:r>
      <w:r>
        <w:rPr>
          <w:rFonts w:ascii="Arial" w:hAnsi="Arial" w:cs="Arial"/>
        </w:rPr>
        <w:t xml:space="preserve"> position of the gateway</w:t>
      </w:r>
      <w:r w:rsidR="00D5548E">
        <w:rPr>
          <w:rFonts w:ascii="Arial" w:hAnsi="Arial" w:cs="Arial"/>
        </w:rPr>
        <w:t>.</w:t>
      </w:r>
    </w:p>
    <w:p w14:paraId="2D05A5D6" w14:textId="6449A0B5" w:rsidR="00D5548E" w:rsidRDefault="00833858" w:rsidP="00D5548E">
      <w:pPr>
        <w:pStyle w:val="Observation"/>
      </w:pPr>
      <w:bookmarkStart w:id="20" w:name="_Toc54364658"/>
      <w:r>
        <w:t>I</w:t>
      </w:r>
      <w:r w:rsidRPr="0003302F">
        <w:t xml:space="preserve">f the position of </w:t>
      </w:r>
      <w:r w:rsidR="00BA1CB7">
        <w:t>a reference point of the feeder link</w:t>
      </w:r>
      <w:r w:rsidRPr="0003302F">
        <w:t xml:space="preserve"> and the UL and DL carrier frequencies of the feeder link </w:t>
      </w:r>
      <w:r>
        <w:t>are</w:t>
      </w:r>
      <w:r w:rsidRPr="0003302F">
        <w:t xml:space="preserve"> signaled to the UE, the UE </w:t>
      </w:r>
      <w:r>
        <w:t>can</w:t>
      </w:r>
      <w:r w:rsidRPr="0003302F">
        <w:t xml:space="preserve"> autonomously determine the time and frequency offset </w:t>
      </w:r>
      <w:r w:rsidR="00BA1CB7" w:rsidRPr="00833858">
        <w:rPr>
          <w:rFonts w:cs="Arial"/>
        </w:rPr>
        <w:t xml:space="preserve">of both the </w:t>
      </w:r>
      <w:r w:rsidR="00BA1CB7">
        <w:rPr>
          <w:rFonts w:cs="Arial"/>
        </w:rPr>
        <w:t>service</w:t>
      </w:r>
      <w:r w:rsidR="00BA1CB7" w:rsidRPr="00833858">
        <w:rPr>
          <w:rFonts w:cs="Arial"/>
        </w:rPr>
        <w:t xml:space="preserve"> link and the link</w:t>
      </w:r>
      <w:r w:rsidR="00BA1CB7">
        <w:rPr>
          <w:rFonts w:cs="Arial"/>
        </w:rPr>
        <w:t xml:space="preserve"> between the satellite and the reference point of the feeder link</w:t>
      </w:r>
      <w:r>
        <w:t>, which</w:t>
      </w:r>
      <w:r w:rsidRPr="0003302F">
        <w:t xml:space="preserve"> would simplify the time and frequency compensation procedures.</w:t>
      </w:r>
      <w:bookmarkEnd w:id="20"/>
    </w:p>
    <w:p w14:paraId="09C10FD8" w14:textId="436A41B2" w:rsidR="00D5548E" w:rsidRPr="00D5548E" w:rsidRDefault="00D5548E" w:rsidP="00D5548E">
      <w:pPr>
        <w:pStyle w:val="Proposal"/>
        <w:rPr>
          <w:rFonts w:cs="Arial"/>
        </w:rPr>
      </w:pPr>
      <w:bookmarkStart w:id="21" w:name="_Toc54364678"/>
      <w:r>
        <w:t xml:space="preserve">Support broadcasting </w:t>
      </w:r>
      <w:r>
        <w:t>a reference point of the feeder link</w:t>
      </w:r>
      <w:r>
        <w:t xml:space="preserve"> and </w:t>
      </w:r>
      <w:r w:rsidRPr="00833858">
        <w:rPr>
          <w:rFonts w:cs="Arial"/>
        </w:rPr>
        <w:t>UE autonomous determin</w:t>
      </w:r>
      <w:r>
        <w:rPr>
          <w:rFonts w:cs="Arial"/>
        </w:rPr>
        <w:t>ation of</w:t>
      </w:r>
      <w:r w:rsidRPr="00833858">
        <w:rPr>
          <w:rFonts w:cs="Arial"/>
        </w:rPr>
        <w:t xml:space="preserve"> the time and frequency offset of both the </w:t>
      </w:r>
      <w:r>
        <w:rPr>
          <w:rFonts w:cs="Arial"/>
        </w:rPr>
        <w:t>service</w:t>
      </w:r>
      <w:r w:rsidRPr="00833858">
        <w:rPr>
          <w:rFonts w:cs="Arial"/>
        </w:rPr>
        <w:t xml:space="preserve"> link and the link</w:t>
      </w:r>
      <w:r>
        <w:rPr>
          <w:rFonts w:cs="Arial"/>
        </w:rPr>
        <w:t xml:space="preserve"> between the satellite and the reference point of the feeder link</w:t>
      </w:r>
      <w:r>
        <w:rPr>
          <w:rFonts w:cs="Arial"/>
        </w:rPr>
        <w:t>.</w:t>
      </w:r>
      <w:bookmarkEnd w:id="21"/>
    </w:p>
    <w:p w14:paraId="4C37FBDE" w14:textId="480C2DA7" w:rsidR="00833858" w:rsidRPr="00DF0849" w:rsidRDefault="00287A6E" w:rsidP="00833858">
      <w:pPr>
        <w:pStyle w:val="Heading1"/>
        <w:rPr>
          <w:lang w:val="en-US"/>
        </w:rPr>
      </w:pPr>
      <w:r>
        <w:rPr>
          <w:lang w:val="en-US"/>
        </w:rPr>
        <w:t>4</w:t>
      </w:r>
      <w:r w:rsidR="00833858" w:rsidRPr="00DF0849">
        <w:rPr>
          <w:lang w:val="en-US"/>
        </w:rPr>
        <w:tab/>
      </w:r>
      <w:r w:rsidR="00833858">
        <w:rPr>
          <w:lang w:val="en-US"/>
        </w:rPr>
        <w:t>Main factors influencing the design</w:t>
      </w:r>
    </w:p>
    <w:p w14:paraId="1AC648C5" w14:textId="38A60501" w:rsidR="00833858" w:rsidRDefault="00287A6E" w:rsidP="00833858">
      <w:pPr>
        <w:pStyle w:val="Heading2"/>
      </w:pPr>
      <w:r>
        <w:t>4</w:t>
      </w:r>
      <w:r w:rsidR="00833858">
        <w:t>.1</w:t>
      </w:r>
      <w:r w:rsidR="00833858">
        <w:tab/>
      </w:r>
      <w:r w:rsidR="00833858" w:rsidRPr="00DF0849">
        <w:rPr>
          <w:lang w:val="en-US"/>
        </w:rPr>
        <w:t>GNSS requirements</w:t>
      </w:r>
      <w:r w:rsidR="00833858">
        <w:t xml:space="preserve"> </w:t>
      </w:r>
    </w:p>
    <w:p w14:paraId="43E26E3B" w14:textId="5A7783F3" w:rsidR="00833858" w:rsidRPr="00F321DD" w:rsidRDefault="00833858" w:rsidP="00833858">
      <w:pPr>
        <w:jc w:val="both"/>
        <w:rPr>
          <w:rFonts w:ascii="Arial" w:hAnsi="Arial" w:cs="Arial"/>
        </w:rPr>
      </w:pPr>
      <w:r w:rsidRPr="00D26A08">
        <w:rPr>
          <w:rFonts w:ascii="Arial" w:hAnsi="Arial" w:cs="Arial"/>
        </w:rPr>
        <w:t>In the overall objectives of the WID</w:t>
      </w:r>
      <w:r w:rsidRPr="00D26A08">
        <w:rPr>
          <w:rFonts w:ascii="Arial" w:hAnsi="Arial"/>
        </w:rPr>
        <w:t xml:space="preserve"> </w:t>
      </w:r>
      <w:r w:rsidRPr="00D26A08">
        <w:rPr>
          <w:rFonts w:ascii="Arial" w:hAnsi="Arial"/>
        </w:rPr>
        <w:fldChar w:fldCharType="begin"/>
      </w:r>
      <w:r w:rsidRPr="00F321DD">
        <w:rPr>
          <w:rFonts w:ascii="Arial" w:hAnsi="Arial"/>
        </w:rPr>
        <w:instrText xml:space="preserve"> REF _Ref45286859 \r \h  \* MERGEFORMAT </w:instrText>
      </w:r>
      <w:r w:rsidRPr="00D26A08">
        <w:rPr>
          <w:rFonts w:ascii="Arial" w:hAnsi="Arial"/>
        </w:rPr>
      </w:r>
      <w:r w:rsidRPr="00D26A08">
        <w:rPr>
          <w:rFonts w:ascii="Arial" w:hAnsi="Arial"/>
        </w:rPr>
        <w:fldChar w:fldCharType="separate"/>
      </w:r>
      <w:r w:rsidR="005F45B3">
        <w:rPr>
          <w:rFonts w:ascii="Arial" w:hAnsi="Arial"/>
        </w:rPr>
        <w:t>[1]</w:t>
      </w:r>
      <w:r w:rsidRPr="00D26A08">
        <w:rPr>
          <w:rFonts w:ascii="Arial" w:hAnsi="Arial"/>
        </w:rPr>
        <w:fldChar w:fldCharType="end"/>
      </w:r>
      <w:r w:rsidRPr="00D26A08">
        <w:rPr>
          <w:rFonts w:ascii="Arial" w:hAnsi="Arial"/>
        </w:rPr>
        <w:t xml:space="preserve">, it is stated that </w:t>
      </w:r>
      <w:r w:rsidRPr="00D26A08">
        <w:rPr>
          <w:rFonts w:ascii="Arial" w:hAnsi="Arial" w:cs="Arial"/>
          <w:i/>
        </w:rPr>
        <w:t>“UEs with GNSS capabilities are assumed”</w:t>
      </w:r>
      <w:r w:rsidRPr="00D26A08">
        <w:rPr>
          <w:rFonts w:ascii="Arial" w:hAnsi="Arial" w:cs="Arial"/>
        </w:rPr>
        <w:t>. At the same time, in the RAN1-specific objectives t</w:t>
      </w:r>
      <w:r w:rsidRPr="00F321DD">
        <w:rPr>
          <w:rFonts w:ascii="Arial" w:hAnsi="Arial" w:cs="Arial"/>
        </w:rPr>
        <w:t>he following is stated:</w:t>
      </w:r>
    </w:p>
    <w:p w14:paraId="60AB9DE8" w14:textId="77777777" w:rsidR="00833858" w:rsidRPr="00F321DD" w:rsidRDefault="00833858" w:rsidP="00833858">
      <w:pPr>
        <w:ind w:left="360"/>
        <w:jc w:val="both"/>
        <w:rPr>
          <w:rFonts w:ascii="Arial" w:hAnsi="Arial" w:cs="Arial"/>
          <w:i/>
        </w:rPr>
      </w:pPr>
      <w:r w:rsidRPr="00F321DD">
        <w:rPr>
          <w:rFonts w:ascii="Arial" w:hAnsi="Arial" w:cs="Arial"/>
          <w:i/>
        </w:rPr>
        <w:t>“In addition, the following topics should be specified if beneficial and needed</w:t>
      </w:r>
    </w:p>
    <w:p w14:paraId="32D5AA45" w14:textId="77777777" w:rsidR="00833858" w:rsidRPr="00F321DD" w:rsidRDefault="00833858" w:rsidP="00833858">
      <w:pPr>
        <w:numPr>
          <w:ilvl w:val="0"/>
          <w:numId w:val="16"/>
        </w:numPr>
        <w:overflowPunct w:val="0"/>
        <w:autoSpaceDE w:val="0"/>
        <w:autoSpaceDN w:val="0"/>
        <w:adjustRightInd w:val="0"/>
        <w:spacing w:before="100" w:beforeAutospacing="1" w:after="100" w:afterAutospacing="1" w:line="240" w:lineRule="auto"/>
        <w:ind w:left="1080"/>
        <w:jc w:val="both"/>
        <w:textAlignment w:val="baseline"/>
        <w:rPr>
          <w:rFonts w:ascii="Arial" w:hAnsi="Arial" w:cs="Arial"/>
          <w:i/>
        </w:rPr>
      </w:pPr>
      <w:r w:rsidRPr="00F321DD">
        <w:rPr>
          <w:rFonts w:ascii="Arial" w:hAnsi="Arial" w:cs="Arial"/>
          <w:i/>
        </w:rPr>
        <w:t xml:space="preserve">Enhancement on the PRACH sequence and/or format and extension of the ra-ResponseWindow duration </w:t>
      </w:r>
      <w:r w:rsidRPr="00DF0849">
        <w:rPr>
          <w:rFonts w:ascii="Arial" w:hAnsi="Arial" w:cs="Arial"/>
          <w:i/>
        </w:rPr>
        <w:t>(in the case of UE with GNSS capability but without pre-compensation of timing and frequency offset capabilities)</w:t>
      </w:r>
      <w:r w:rsidRPr="00F321DD">
        <w:rPr>
          <w:rFonts w:ascii="Arial" w:hAnsi="Arial" w:cs="Arial"/>
          <w:i/>
        </w:rPr>
        <w:t xml:space="preserve"> [RAN1/2]</w:t>
      </w:r>
      <w:r w:rsidRPr="00F321DD">
        <w:rPr>
          <w:rFonts w:ascii="Arial" w:eastAsia="PMingLiU" w:hAnsi="Arial" w:cs="Arial"/>
          <w:i/>
          <w:lang w:eastAsia="zh-TW"/>
        </w:rPr>
        <w:t>.</w:t>
      </w:r>
      <w:r w:rsidRPr="00F321DD">
        <w:rPr>
          <w:rFonts w:ascii="Arial" w:hAnsi="Arial" w:cs="Arial"/>
          <w:i/>
        </w:rPr>
        <w:t>”</w:t>
      </w:r>
    </w:p>
    <w:p w14:paraId="49F1DC80" w14:textId="4EDAC5B4" w:rsidR="00833858" w:rsidRPr="00F321DD" w:rsidRDefault="00833858" w:rsidP="00833858">
      <w:pPr>
        <w:jc w:val="both"/>
        <w:rPr>
          <w:rFonts w:ascii="Arial" w:hAnsi="Arial" w:cs="Arial"/>
          <w:lang w:eastAsia="ja-JP"/>
        </w:rPr>
      </w:pPr>
      <w:r w:rsidRPr="00F321DD">
        <w:rPr>
          <w:rFonts w:ascii="Arial" w:hAnsi="Arial" w:cs="Arial"/>
          <w:lang w:eastAsia="ja-JP"/>
        </w:rPr>
        <w:t>Even though the WID states that the NTN UE will be GNSS capable, it does not explicitly state that the acquired GNSS position data is available to the lower layers of NR that are responsible for pre-</w:t>
      </w:r>
      <w:r w:rsidRPr="00F321DD">
        <w:rPr>
          <w:rFonts w:ascii="Arial" w:hAnsi="Arial" w:cs="Arial"/>
          <w:lang w:eastAsia="ja-JP"/>
        </w:rPr>
        <w:lastRenderedPageBreak/>
        <w:t xml:space="preserve">compensation. However, since even IOT NTN UEs are assumed to be capable of GNSS-based pre-compensation </w:t>
      </w:r>
      <w:r w:rsidRPr="00D26A08">
        <w:rPr>
          <w:rFonts w:ascii="Arial" w:hAnsi="Arial" w:cs="Arial"/>
          <w:highlight w:val="yellow"/>
          <w:lang w:eastAsia="ja-JP"/>
        </w:rPr>
        <w:fldChar w:fldCharType="begin"/>
      </w:r>
      <w:r w:rsidRPr="00F321DD">
        <w:rPr>
          <w:rFonts w:ascii="Arial" w:hAnsi="Arial" w:cs="Arial"/>
          <w:lang w:eastAsia="ja-JP"/>
        </w:rPr>
        <w:instrText xml:space="preserve"> REF _Ref46426533 \r \h </w:instrText>
      </w:r>
      <w:r w:rsidRPr="00F321DD">
        <w:rPr>
          <w:rFonts w:ascii="Arial" w:hAnsi="Arial" w:cs="Arial"/>
          <w:highlight w:val="yellow"/>
          <w:lang w:eastAsia="ja-JP"/>
        </w:rPr>
        <w:instrText xml:space="preserve"> \* MERGEFORMAT </w:instrText>
      </w:r>
      <w:r w:rsidRPr="00D26A08">
        <w:rPr>
          <w:rFonts w:ascii="Arial" w:hAnsi="Arial" w:cs="Arial"/>
          <w:highlight w:val="yellow"/>
          <w:lang w:eastAsia="ja-JP"/>
        </w:rPr>
      </w:r>
      <w:r w:rsidRPr="00D26A08">
        <w:rPr>
          <w:rFonts w:ascii="Arial" w:hAnsi="Arial" w:cs="Arial"/>
          <w:highlight w:val="yellow"/>
          <w:lang w:eastAsia="ja-JP"/>
        </w:rPr>
        <w:fldChar w:fldCharType="separate"/>
      </w:r>
      <w:r w:rsidR="005F45B3">
        <w:rPr>
          <w:rFonts w:ascii="Arial" w:hAnsi="Arial" w:cs="Arial"/>
          <w:lang w:eastAsia="ja-JP"/>
        </w:rPr>
        <w:t>[3]</w:t>
      </w:r>
      <w:r w:rsidRPr="00D26A08">
        <w:rPr>
          <w:rFonts w:ascii="Arial" w:hAnsi="Arial" w:cs="Arial"/>
          <w:highlight w:val="yellow"/>
          <w:lang w:eastAsia="ja-JP"/>
        </w:rPr>
        <w:fldChar w:fldCharType="end"/>
      </w:r>
      <w:r w:rsidRPr="00D26A08">
        <w:rPr>
          <w:rFonts w:ascii="Arial" w:hAnsi="Arial" w:cs="Arial"/>
          <w:lang w:eastAsia="ja-JP"/>
        </w:rPr>
        <w:t xml:space="preserve">, it is our view that NR NTN UE </w:t>
      </w:r>
      <w:r>
        <w:rPr>
          <w:rFonts w:ascii="Arial" w:hAnsi="Arial" w:cs="Arial"/>
          <w:lang w:eastAsia="ja-JP"/>
        </w:rPr>
        <w:t>will be</w:t>
      </w:r>
      <w:r w:rsidRPr="00D26A08">
        <w:rPr>
          <w:rFonts w:ascii="Arial" w:hAnsi="Arial" w:cs="Arial"/>
          <w:lang w:eastAsia="ja-JP"/>
        </w:rPr>
        <w:t xml:space="preserve"> capable</w:t>
      </w:r>
      <w:r>
        <w:rPr>
          <w:rFonts w:ascii="Arial" w:hAnsi="Arial" w:cs="Arial"/>
          <w:lang w:eastAsia="ja-JP"/>
        </w:rPr>
        <w:t xml:space="preserve"> of GNSS based pre-compensation in all RRC states</w:t>
      </w:r>
      <w:r w:rsidRPr="00D26A08">
        <w:rPr>
          <w:rFonts w:ascii="Arial" w:hAnsi="Arial" w:cs="Arial"/>
          <w:lang w:eastAsia="ja-JP"/>
        </w:rPr>
        <w:t xml:space="preserve">. </w:t>
      </w:r>
    </w:p>
    <w:p w14:paraId="5EA5069F" w14:textId="77777777" w:rsidR="00833858" w:rsidRPr="00F321DD" w:rsidRDefault="00833858" w:rsidP="00833858">
      <w:pPr>
        <w:pStyle w:val="Proposal"/>
        <w:tabs>
          <w:tab w:val="num" w:pos="2439"/>
        </w:tabs>
      </w:pPr>
      <w:bookmarkStart w:id="22" w:name="_Toc54364679"/>
      <w:r w:rsidRPr="00F321DD">
        <w:t xml:space="preserve">NR NTN UE shall be capable of using an acquired GNSS position and satellite ephemeris to calculate pre-compensation of timing and frequency offset and apply the calculated values accordingly in </w:t>
      </w:r>
      <w:r w:rsidRPr="00F321DD" w:rsidDel="00826153">
        <w:t>RRC</w:t>
      </w:r>
      <w:r>
        <w:t>_IDLE,</w:t>
      </w:r>
      <w:r w:rsidRPr="00F321DD">
        <w:t xml:space="preserve"> RRC</w:t>
      </w:r>
      <w:r>
        <w:t xml:space="preserve">_INACTIVE, and </w:t>
      </w:r>
      <w:r w:rsidRPr="00F321DD">
        <w:t>RRC</w:t>
      </w:r>
      <w:r>
        <w:t>_CONNECTED</w:t>
      </w:r>
      <w:r w:rsidRPr="00F321DD">
        <w:t xml:space="preserve"> </w:t>
      </w:r>
      <w:r>
        <w:t>states</w:t>
      </w:r>
      <w:r w:rsidRPr="00F321DD">
        <w:t>.</w:t>
      </w:r>
      <w:bookmarkEnd w:id="22"/>
      <w:r w:rsidRPr="00F321DD">
        <w:t xml:space="preserve"> </w:t>
      </w:r>
    </w:p>
    <w:p w14:paraId="7BFBDFB8" w14:textId="77777777" w:rsidR="00833858" w:rsidRPr="00F321DD" w:rsidRDefault="00833858" w:rsidP="00833858">
      <w:pPr>
        <w:jc w:val="both"/>
        <w:rPr>
          <w:rFonts w:ascii="Arial" w:hAnsi="Arial" w:cs="Arial"/>
        </w:rPr>
      </w:pPr>
      <w:r w:rsidRPr="00F321DD">
        <w:rPr>
          <w:rFonts w:ascii="Arial" w:hAnsi="Arial" w:cs="Arial"/>
        </w:rPr>
        <w:t>In RRC</w:t>
      </w:r>
      <w:r>
        <w:rPr>
          <w:rFonts w:ascii="Arial" w:hAnsi="Arial" w:cs="Arial"/>
        </w:rPr>
        <w:t>_CONNECTED</w:t>
      </w:r>
      <w:r w:rsidRPr="00F321DD">
        <w:rPr>
          <w:rFonts w:ascii="Arial" w:hAnsi="Arial" w:cs="Arial"/>
        </w:rPr>
        <w:t xml:space="preserve"> </w:t>
      </w:r>
      <w:r>
        <w:rPr>
          <w:rFonts w:ascii="Arial" w:hAnsi="Arial" w:cs="Arial"/>
        </w:rPr>
        <w:t>state</w:t>
      </w:r>
      <w:r w:rsidRPr="00F321DD">
        <w:rPr>
          <w:rFonts w:ascii="Arial" w:hAnsi="Arial" w:cs="Arial"/>
        </w:rPr>
        <w:t xml:space="preserve">, it </w:t>
      </w:r>
      <w:r>
        <w:rPr>
          <w:rFonts w:ascii="Arial" w:hAnsi="Arial" w:cs="Arial"/>
        </w:rPr>
        <w:t>may</w:t>
      </w:r>
      <w:r w:rsidRPr="00F321DD">
        <w:rPr>
          <w:rFonts w:ascii="Arial" w:hAnsi="Arial" w:cs="Arial"/>
        </w:rPr>
        <w:t xml:space="preserve"> be possible to manage timing and frequency without GNSS positioning by means of closed-loop adjustment. </w:t>
      </w:r>
      <w:r>
        <w:rPr>
          <w:rFonts w:ascii="Arial" w:hAnsi="Arial" w:cs="Arial"/>
        </w:rPr>
        <w:t>But that</w:t>
      </w:r>
      <w:r w:rsidRPr="00F321DD">
        <w:rPr>
          <w:rFonts w:ascii="Arial" w:hAnsi="Arial" w:cs="Arial"/>
        </w:rPr>
        <w:t xml:space="preserve"> requires configuring measurement channels/signals (e.g. SRS) and TA/frequency offset signa</w:t>
      </w:r>
      <w:r>
        <w:rPr>
          <w:rFonts w:ascii="Arial" w:hAnsi="Arial" w:cs="Arial"/>
        </w:rPr>
        <w:t>l</w:t>
      </w:r>
      <w:r w:rsidRPr="00F321DD">
        <w:rPr>
          <w:rFonts w:ascii="Arial" w:hAnsi="Arial" w:cs="Arial"/>
        </w:rPr>
        <w:t xml:space="preserve">ling through e.g. MAC CE and/or DCI. </w:t>
      </w:r>
      <w:r>
        <w:rPr>
          <w:rFonts w:ascii="Arial" w:hAnsi="Arial" w:cs="Arial"/>
        </w:rPr>
        <w:t>T</w:t>
      </w:r>
      <w:r w:rsidRPr="00F321DD">
        <w:rPr>
          <w:rFonts w:ascii="Arial" w:hAnsi="Arial" w:cs="Arial"/>
        </w:rPr>
        <w:t>he use of GNSS in RRC</w:t>
      </w:r>
      <w:r>
        <w:rPr>
          <w:rFonts w:ascii="Arial" w:hAnsi="Arial" w:cs="Arial"/>
        </w:rPr>
        <w:t>_CONNECTED</w:t>
      </w:r>
      <w:r w:rsidRPr="00F321DD">
        <w:rPr>
          <w:rFonts w:ascii="Arial" w:hAnsi="Arial" w:cs="Arial"/>
        </w:rPr>
        <w:t xml:space="preserve"> </w:t>
      </w:r>
      <w:r>
        <w:rPr>
          <w:rFonts w:ascii="Arial" w:hAnsi="Arial" w:cs="Arial"/>
        </w:rPr>
        <w:t xml:space="preserve">state </w:t>
      </w:r>
      <w:r w:rsidRPr="00F321DD">
        <w:rPr>
          <w:rFonts w:ascii="Arial" w:hAnsi="Arial" w:cs="Arial"/>
        </w:rPr>
        <w:t>will reduce reference signal transmission and signal</w:t>
      </w:r>
      <w:r>
        <w:rPr>
          <w:rFonts w:ascii="Arial" w:hAnsi="Arial" w:cs="Arial"/>
        </w:rPr>
        <w:t>l</w:t>
      </w:r>
      <w:r w:rsidRPr="00F321DD">
        <w:rPr>
          <w:rFonts w:ascii="Arial" w:hAnsi="Arial" w:cs="Arial"/>
        </w:rPr>
        <w:t xml:space="preserve">ing load. </w:t>
      </w:r>
    </w:p>
    <w:p w14:paraId="08C28D82" w14:textId="4CFA9BBD" w:rsidR="00833858" w:rsidRDefault="00833858" w:rsidP="00833858">
      <w:pPr>
        <w:jc w:val="both"/>
        <w:rPr>
          <w:rFonts w:ascii="Arial" w:hAnsi="Arial" w:cs="Arial"/>
        </w:rPr>
      </w:pPr>
      <w:r>
        <w:rPr>
          <w:rFonts w:ascii="Arial" w:hAnsi="Arial" w:cs="Arial"/>
        </w:rPr>
        <w:t xml:space="preserve">Whether </w:t>
      </w:r>
      <w:r w:rsidRPr="00F321DD">
        <w:rPr>
          <w:rFonts w:ascii="Arial" w:hAnsi="Arial" w:cs="Arial"/>
        </w:rPr>
        <w:t xml:space="preserve">measurement gaps for GNSS positioning </w:t>
      </w:r>
      <w:r>
        <w:rPr>
          <w:rFonts w:ascii="Arial" w:hAnsi="Arial" w:cs="Arial"/>
        </w:rPr>
        <w:t>would be useful t</w:t>
      </w:r>
      <w:r w:rsidRPr="00F321DD">
        <w:rPr>
          <w:rFonts w:ascii="Arial" w:hAnsi="Arial" w:cs="Arial"/>
        </w:rPr>
        <w:t>o facilitate GNSS operation in RRC</w:t>
      </w:r>
      <w:r>
        <w:rPr>
          <w:rFonts w:ascii="Arial" w:hAnsi="Arial" w:cs="Arial"/>
        </w:rPr>
        <w:t xml:space="preserve">_CONNECTED state </w:t>
      </w:r>
      <w:r w:rsidRPr="00F321DD">
        <w:rPr>
          <w:rFonts w:ascii="Arial" w:hAnsi="Arial" w:cs="Arial"/>
        </w:rPr>
        <w:t>for some UE implementations</w:t>
      </w:r>
      <w:r>
        <w:rPr>
          <w:rFonts w:ascii="Arial" w:hAnsi="Arial" w:cs="Arial"/>
        </w:rPr>
        <w:t xml:space="preserve"> is discussed in a RAN4 contribution </w:t>
      </w:r>
      <w:r>
        <w:rPr>
          <w:rFonts w:ascii="Arial" w:hAnsi="Arial" w:cs="Arial"/>
        </w:rPr>
        <w:fldChar w:fldCharType="begin"/>
      </w:r>
      <w:r>
        <w:rPr>
          <w:rFonts w:ascii="Arial" w:hAnsi="Arial" w:cs="Arial"/>
        </w:rPr>
        <w:instrText xml:space="preserve"> REF _Ref54369408 \r \h </w:instrText>
      </w:r>
      <w:r>
        <w:rPr>
          <w:rFonts w:ascii="Arial" w:hAnsi="Arial" w:cs="Arial"/>
        </w:rPr>
      </w:r>
      <w:r>
        <w:rPr>
          <w:rFonts w:ascii="Arial" w:hAnsi="Arial" w:cs="Arial"/>
        </w:rPr>
        <w:fldChar w:fldCharType="separate"/>
      </w:r>
      <w:r w:rsidR="005F45B3">
        <w:rPr>
          <w:rFonts w:ascii="Arial" w:hAnsi="Arial" w:cs="Arial"/>
        </w:rPr>
        <w:t>[4]</w:t>
      </w:r>
      <w:r>
        <w:rPr>
          <w:rFonts w:ascii="Arial" w:hAnsi="Arial" w:cs="Arial"/>
        </w:rPr>
        <w:fldChar w:fldCharType="end"/>
      </w:r>
      <w:r>
        <w:rPr>
          <w:rFonts w:ascii="Arial" w:hAnsi="Arial" w:cs="Arial"/>
        </w:rPr>
        <w:t>.</w:t>
      </w:r>
    </w:p>
    <w:p w14:paraId="2ABB6ADA" w14:textId="77777777" w:rsidR="00833858" w:rsidRDefault="00833858" w:rsidP="00833858">
      <w:pPr>
        <w:pStyle w:val="Proposal"/>
        <w:tabs>
          <w:tab w:val="num" w:pos="2439"/>
        </w:tabs>
      </w:pPr>
      <w:bookmarkStart w:id="23" w:name="_Toc54364680"/>
      <w:r>
        <w:t xml:space="preserve">It is up to </w:t>
      </w:r>
      <w:r w:rsidRPr="0069234C">
        <w:t>RAN4 to determine the need for support</w:t>
      </w:r>
      <w:r>
        <w:t>ing</w:t>
      </w:r>
      <w:r w:rsidRPr="0069234C">
        <w:t xml:space="preserve"> GNSS measurement gaps in RRC</w:t>
      </w:r>
      <w:r>
        <w:t>_CONNECTED state</w:t>
      </w:r>
      <w:r w:rsidRPr="0069234C">
        <w:t>.</w:t>
      </w:r>
      <w:bookmarkEnd w:id="23"/>
    </w:p>
    <w:p w14:paraId="39623C9C" w14:textId="2BFDBD49" w:rsidR="00833858" w:rsidRDefault="00833858" w:rsidP="00833858">
      <w:pPr>
        <w:jc w:val="both"/>
        <w:rPr>
          <w:rFonts w:ascii="Arial" w:hAnsi="Arial" w:cs="Arial"/>
        </w:rPr>
      </w:pPr>
      <w:r w:rsidRPr="00F321DD">
        <w:rPr>
          <w:rFonts w:ascii="Arial" w:hAnsi="Arial" w:cs="Arial"/>
        </w:rPr>
        <w:t xml:space="preserve">It should be noted that a GNSS position is expected to have a limited validity time, e.g. depending on the UE speed and the UE position accuracy required for pre-compensation. </w:t>
      </w:r>
      <w:r>
        <w:rPr>
          <w:rFonts w:ascii="Arial" w:hAnsi="Arial" w:cs="Arial"/>
        </w:rPr>
        <w:t xml:space="preserve">The UE position is needed also for other purposes such as mobility, neighbour cell measurements, etc. The validity time of a GNSS position may be different for these different purposes. The UE should maintain the validity time to fulfil RAN4 requirements on e.g. time and frequency pre-compensation accuracy. E.g., a UE internal timer can be associated with the GNSS position estimation. </w:t>
      </w:r>
    </w:p>
    <w:p w14:paraId="08BC0AB6" w14:textId="31621D11" w:rsidR="00833858" w:rsidRDefault="00833858" w:rsidP="00833858">
      <w:pPr>
        <w:jc w:val="both"/>
        <w:rPr>
          <w:rFonts w:ascii="Arial" w:hAnsi="Arial" w:cs="Arial"/>
        </w:rPr>
      </w:pPr>
      <w:r>
        <w:rPr>
          <w:rFonts w:ascii="Arial" w:hAnsi="Arial" w:cs="Arial"/>
        </w:rPr>
        <w:t xml:space="preserve">The requirements on GNSS position depend on the required accuracy of the time and frequency compensation, which in turn depends on the chosen solution. Timing accuracy requirements are </w:t>
      </w:r>
      <w:r>
        <w:rPr>
          <w:rFonts w:ascii="Arial" w:hAnsi="Arial" w:cs="Arial"/>
          <w:lang w:eastAsia="ja-JP"/>
        </w:rPr>
        <w:t xml:space="preserve">discussed in a contribution to RAN4 </w:t>
      </w:r>
      <w:r>
        <w:rPr>
          <w:rFonts w:ascii="Arial" w:hAnsi="Arial" w:cs="Arial"/>
          <w:lang w:eastAsia="ja-JP"/>
        </w:rPr>
        <w:fldChar w:fldCharType="begin"/>
      </w:r>
      <w:r>
        <w:rPr>
          <w:rFonts w:ascii="Arial" w:hAnsi="Arial" w:cs="Arial"/>
          <w:lang w:eastAsia="ja-JP"/>
        </w:rPr>
        <w:instrText xml:space="preserve"> REF _Ref54364396 \r \h </w:instrText>
      </w:r>
      <w:r>
        <w:rPr>
          <w:rFonts w:ascii="Arial" w:hAnsi="Arial" w:cs="Arial"/>
          <w:lang w:eastAsia="ja-JP"/>
        </w:rPr>
      </w:r>
      <w:r>
        <w:rPr>
          <w:rFonts w:ascii="Arial" w:hAnsi="Arial" w:cs="Arial"/>
          <w:lang w:eastAsia="ja-JP"/>
        </w:rPr>
        <w:fldChar w:fldCharType="separate"/>
      </w:r>
      <w:r w:rsidR="005F45B3">
        <w:rPr>
          <w:rFonts w:ascii="Arial" w:hAnsi="Arial" w:cs="Arial"/>
          <w:lang w:eastAsia="ja-JP"/>
        </w:rPr>
        <w:t>[4]</w:t>
      </w:r>
      <w:r>
        <w:rPr>
          <w:rFonts w:ascii="Arial" w:hAnsi="Arial" w:cs="Arial"/>
          <w:lang w:eastAsia="ja-JP"/>
        </w:rPr>
        <w:fldChar w:fldCharType="end"/>
      </w:r>
      <w:r>
        <w:rPr>
          <w:rFonts w:ascii="Arial" w:hAnsi="Arial" w:cs="Arial"/>
          <w:lang w:eastAsia="ja-JP"/>
        </w:rPr>
        <w:t>.</w:t>
      </w:r>
    </w:p>
    <w:p w14:paraId="0C688A9C" w14:textId="77777777" w:rsidR="00833858" w:rsidRPr="00F321DD" w:rsidRDefault="00833858" w:rsidP="00833858">
      <w:pPr>
        <w:jc w:val="both"/>
        <w:rPr>
          <w:rFonts w:ascii="Arial" w:hAnsi="Arial" w:cs="Arial"/>
        </w:rPr>
      </w:pPr>
      <w:r w:rsidRPr="00F321DD">
        <w:rPr>
          <w:rFonts w:ascii="Arial" w:hAnsi="Arial" w:cs="Arial"/>
        </w:rPr>
        <w:t>RAN1 need</w:t>
      </w:r>
      <w:r>
        <w:rPr>
          <w:rFonts w:ascii="Arial" w:hAnsi="Arial" w:cs="Arial"/>
        </w:rPr>
        <w:t>s</w:t>
      </w:r>
      <w:r w:rsidRPr="00F321DD">
        <w:rPr>
          <w:rFonts w:ascii="Arial" w:hAnsi="Arial" w:cs="Arial"/>
        </w:rPr>
        <w:t xml:space="preserve"> to discuss how to deal with the case of no GNSS coverage. </w:t>
      </w:r>
      <w:r>
        <w:rPr>
          <w:rFonts w:ascii="Arial" w:hAnsi="Arial" w:cs="Arial"/>
        </w:rPr>
        <w:t>The relevant case of interest is when the NR-NTN satellite is accessible while GNSS is out of coverage. For instance, it is</w:t>
      </w:r>
      <w:r w:rsidRPr="00F321DD">
        <w:rPr>
          <w:rFonts w:ascii="Arial" w:hAnsi="Arial" w:cs="Arial"/>
        </w:rPr>
        <w:t xml:space="preserve"> reasonable to assume that neither of the two systems will provide indoor coverage. However, there may be corner cases where e.g. a mountain or a high-rise building blocks line-of-sight to a majority of the GNSS satellites but not all NTN satellites. How to deal with this case needs further discussion.</w:t>
      </w:r>
    </w:p>
    <w:p w14:paraId="6D3D20EF" w14:textId="3B39B971" w:rsidR="00833858" w:rsidRPr="00287A6E" w:rsidRDefault="00833858" w:rsidP="009E7E35">
      <w:pPr>
        <w:pStyle w:val="Proposal"/>
        <w:tabs>
          <w:tab w:val="num" w:pos="2439"/>
        </w:tabs>
      </w:pPr>
      <w:bookmarkStart w:id="24" w:name="_Toc54364681"/>
      <w:r w:rsidRPr="00F321DD">
        <w:t>RAN1 to determine the relevance of the case of NTN coverage but no GNSS coverage.</w:t>
      </w:r>
      <w:bookmarkEnd w:id="24"/>
    </w:p>
    <w:p w14:paraId="01C60B31" w14:textId="215A6646" w:rsidR="00833858" w:rsidRPr="00833858" w:rsidRDefault="00287A6E" w:rsidP="00833858">
      <w:pPr>
        <w:pStyle w:val="Heading2"/>
      </w:pPr>
      <w:r>
        <w:t>4</w:t>
      </w:r>
      <w:r w:rsidR="00833858">
        <w:t>.2</w:t>
      </w:r>
      <w:r w:rsidR="00833858">
        <w:tab/>
      </w:r>
      <w:r w:rsidR="00833858" w:rsidRPr="00833858">
        <w:t>Ephemeris requirements</w:t>
      </w:r>
    </w:p>
    <w:p w14:paraId="58498C41" w14:textId="18A00C50" w:rsidR="00833858" w:rsidRPr="00F321DD" w:rsidRDefault="00833858" w:rsidP="00833858">
      <w:pPr>
        <w:jc w:val="both"/>
        <w:rPr>
          <w:rFonts w:ascii="Arial" w:hAnsi="Arial" w:cs="Arial"/>
        </w:rPr>
      </w:pPr>
      <w:r w:rsidRPr="00DF0849">
        <w:rPr>
          <w:rFonts w:ascii="Arial" w:hAnsi="Arial" w:cs="Arial"/>
        </w:rPr>
        <w:t xml:space="preserve">The calculation of timing and frequency offset pre-compensation relies not only on the UE position, but also on UE possession of accurate position and velocity information for the serving satellite. </w:t>
      </w:r>
      <w:r w:rsidRPr="00F321DD">
        <w:rPr>
          <w:rFonts w:ascii="Arial" w:hAnsi="Arial" w:cs="Arial"/>
        </w:rPr>
        <w:t>A satellite orbit can be fully described using 6 parameters</w:t>
      </w:r>
      <w:r>
        <w:rPr>
          <w:rFonts w:ascii="Arial" w:hAnsi="Arial" w:cs="Arial"/>
        </w:rPr>
        <w:t xml:space="preserve"> with m</w:t>
      </w:r>
      <w:r w:rsidRPr="00F321DD">
        <w:rPr>
          <w:rFonts w:ascii="Arial" w:hAnsi="Arial" w:cs="Arial"/>
        </w:rPr>
        <w:t>any different representations.</w:t>
      </w:r>
      <w:r>
        <w:rPr>
          <w:rFonts w:ascii="Arial" w:hAnsi="Arial" w:cs="Arial"/>
        </w:rPr>
        <w:t xml:space="preserve"> Two types of these </w:t>
      </w:r>
      <w:r w:rsidR="002A1470">
        <w:rPr>
          <w:rFonts w:ascii="Arial" w:hAnsi="Arial" w:cs="Arial"/>
        </w:rPr>
        <w:t>representations</w:t>
      </w:r>
      <w:r>
        <w:rPr>
          <w:rFonts w:ascii="Arial" w:hAnsi="Arial" w:cs="Arial"/>
        </w:rPr>
        <w:t xml:space="preserve"> are as follow:</w:t>
      </w:r>
    </w:p>
    <w:p w14:paraId="189673D4" w14:textId="77777777" w:rsidR="00833858" w:rsidRPr="00DF0849" w:rsidRDefault="00833858" w:rsidP="00833858">
      <w:pPr>
        <w:pStyle w:val="ListParagraph"/>
        <w:numPr>
          <w:ilvl w:val="0"/>
          <w:numId w:val="18"/>
        </w:numPr>
        <w:jc w:val="both"/>
        <w:rPr>
          <w:rFonts w:ascii="Arial" w:hAnsi="Arial" w:cs="Arial"/>
          <w:lang w:val="en-US" w:eastAsia="ja-JP"/>
        </w:rPr>
      </w:pPr>
      <w:r w:rsidRPr="00F321DD">
        <w:rPr>
          <w:rFonts w:ascii="Arial" w:hAnsi="Arial" w:cs="Arial"/>
          <w:lang w:val="en-US"/>
        </w:rPr>
        <w:t>Orbital elements: O</w:t>
      </w:r>
      <w:r w:rsidRPr="002C2BDB">
        <w:rPr>
          <w:rFonts w:ascii="Arial" w:hAnsi="Arial" w:cs="Arial"/>
          <w:lang w:val="en-US"/>
        </w:rPr>
        <w:t>ne example is Keplerian</w:t>
      </w:r>
      <w:r w:rsidRPr="00725041">
        <w:rPr>
          <w:rFonts w:ascii="Arial" w:hAnsi="Arial" w:cs="Arial"/>
          <w:lang w:val="en-US"/>
        </w:rPr>
        <w:t xml:space="preserve"> Orbit </w:t>
      </w:r>
      <w:r w:rsidRPr="00AD3B93">
        <w:rPr>
          <w:rFonts w:ascii="Arial" w:hAnsi="Arial" w:cs="Arial"/>
          <w:lang w:val="en-US"/>
        </w:rPr>
        <w:t>Elements</w:t>
      </w:r>
      <w:r w:rsidRPr="00DF0849">
        <w:rPr>
          <w:rFonts w:ascii="Arial" w:hAnsi="Arial" w:cs="Arial"/>
          <w:lang w:val="en-US"/>
        </w:rPr>
        <w:t xml:space="preserve"> (</w:t>
      </w:r>
      <w:r w:rsidRPr="00DF0849">
        <w:rPr>
          <w:rFonts w:ascii="Arial" w:hAnsi="Arial" w:cs="Arial"/>
          <w:lang w:val="en-US" w:eastAsia="ja-JP"/>
        </w:rPr>
        <w:t xml:space="preserve">a, </w:t>
      </w:r>
      <w:r w:rsidRPr="00F321DD">
        <w:rPr>
          <w:rFonts w:ascii="Arial" w:hAnsi="Arial" w:cs="Arial"/>
          <w:lang w:val="en-US" w:eastAsia="ja-JP"/>
        </w:rPr>
        <w:t>e</w:t>
      </w:r>
      <w:r w:rsidRPr="00DF0849">
        <w:rPr>
          <w:rFonts w:ascii="Arial" w:hAnsi="Arial" w:cs="Arial"/>
          <w:lang w:val="en-US" w:eastAsia="ja-JP"/>
        </w:rPr>
        <w:t>, ω</w:t>
      </w:r>
      <w:r w:rsidRPr="00F321DD">
        <w:rPr>
          <w:rFonts w:ascii="Arial" w:hAnsi="Arial" w:cs="Arial"/>
          <w:lang w:val="en-US" w:eastAsia="ja-JP"/>
        </w:rPr>
        <w:t>,</w:t>
      </w:r>
      <w:r w:rsidRPr="00DF0849">
        <w:rPr>
          <w:rFonts w:ascii="Arial" w:hAnsi="Arial" w:cs="Arial"/>
          <w:lang w:val="en-US" w:eastAsia="ja-JP"/>
        </w:rPr>
        <w:t xml:space="preserve"> Ω, i, M</w:t>
      </w:r>
      <w:r w:rsidRPr="00DF0849">
        <w:rPr>
          <w:rFonts w:ascii="Arial" w:hAnsi="Arial" w:cs="Arial"/>
          <w:vertAlign w:val="subscript"/>
          <w:lang w:val="en-US" w:eastAsia="ja-JP"/>
        </w:rPr>
        <w:t>0</w:t>
      </w:r>
      <w:r w:rsidRPr="00DF0849">
        <w:rPr>
          <w:rFonts w:ascii="Arial" w:hAnsi="Arial" w:cs="Arial"/>
          <w:lang w:val="en-US"/>
        </w:rPr>
        <w:t xml:space="preserve">). </w:t>
      </w:r>
    </w:p>
    <w:p w14:paraId="5EE65A2A" w14:textId="77777777" w:rsidR="00833858" w:rsidRPr="00DF0849" w:rsidRDefault="00833858" w:rsidP="00833858">
      <w:pPr>
        <w:pStyle w:val="ListParagraph"/>
        <w:numPr>
          <w:ilvl w:val="1"/>
          <w:numId w:val="18"/>
        </w:numPr>
        <w:jc w:val="both"/>
        <w:rPr>
          <w:rFonts w:ascii="Arial" w:hAnsi="Arial" w:cs="Arial"/>
          <w:lang w:val="en-US" w:eastAsia="ja-JP"/>
        </w:rPr>
      </w:pPr>
      <w:r w:rsidRPr="00DF0849">
        <w:rPr>
          <w:rFonts w:ascii="Arial" w:hAnsi="Arial" w:cs="Arial"/>
          <w:lang w:val="en-US" w:eastAsia="ja-JP"/>
        </w:rPr>
        <w:t>Semi-major</w:t>
      </w:r>
      <w:r w:rsidRPr="00F321DD">
        <w:rPr>
          <w:rFonts w:ascii="Arial" w:hAnsi="Arial" w:cs="Arial"/>
          <w:lang w:val="en-US" w:eastAsia="ja-JP"/>
        </w:rPr>
        <w:t xml:space="preserve"> </w:t>
      </w:r>
      <w:r w:rsidRPr="00DF0849">
        <w:rPr>
          <w:rFonts w:ascii="Arial" w:hAnsi="Arial" w:cs="Arial"/>
          <w:lang w:val="en-US" w:eastAsia="ja-JP"/>
        </w:rPr>
        <w:t>axis a [m]</w:t>
      </w:r>
    </w:p>
    <w:p w14:paraId="461DE868" w14:textId="77777777" w:rsidR="00833858" w:rsidRPr="00DF0849" w:rsidRDefault="00833858" w:rsidP="00833858">
      <w:pPr>
        <w:pStyle w:val="ListParagraph"/>
        <w:numPr>
          <w:ilvl w:val="1"/>
          <w:numId w:val="18"/>
        </w:numPr>
        <w:jc w:val="both"/>
        <w:rPr>
          <w:rFonts w:ascii="Arial" w:hAnsi="Arial" w:cs="Arial"/>
          <w:lang w:val="en-US" w:eastAsia="ja-JP"/>
        </w:rPr>
      </w:pPr>
      <w:r w:rsidRPr="00DF0849">
        <w:rPr>
          <w:rFonts w:ascii="Arial" w:hAnsi="Arial" w:cs="Arial"/>
          <w:lang w:val="en-US" w:eastAsia="ja-JP"/>
        </w:rPr>
        <w:t>Eccentricity e [1]</w:t>
      </w:r>
    </w:p>
    <w:p w14:paraId="0469ADE2" w14:textId="77777777" w:rsidR="00833858" w:rsidRPr="00DF0849" w:rsidRDefault="00833858" w:rsidP="00833858">
      <w:pPr>
        <w:pStyle w:val="ListParagraph"/>
        <w:numPr>
          <w:ilvl w:val="1"/>
          <w:numId w:val="18"/>
        </w:numPr>
        <w:jc w:val="both"/>
        <w:rPr>
          <w:rFonts w:ascii="Arial" w:hAnsi="Arial" w:cs="Arial"/>
          <w:lang w:val="en-US" w:eastAsia="ja-JP"/>
        </w:rPr>
      </w:pPr>
      <w:r w:rsidRPr="00DF0849">
        <w:rPr>
          <w:rFonts w:ascii="Arial" w:hAnsi="Arial" w:cs="Arial"/>
          <w:lang w:val="en-US" w:eastAsia="ja-JP"/>
        </w:rPr>
        <w:t>Argument</w:t>
      </w:r>
      <w:r w:rsidRPr="00F321DD">
        <w:rPr>
          <w:rFonts w:ascii="Arial" w:hAnsi="Arial" w:cs="Arial"/>
          <w:lang w:val="en-US" w:eastAsia="ja-JP"/>
        </w:rPr>
        <w:t xml:space="preserve"> </w:t>
      </w:r>
      <w:r w:rsidRPr="00DF0849">
        <w:rPr>
          <w:rFonts w:ascii="Arial" w:hAnsi="Arial" w:cs="Arial"/>
          <w:lang w:val="en-US" w:eastAsia="ja-JP"/>
        </w:rPr>
        <w:t>of</w:t>
      </w:r>
      <w:r w:rsidRPr="00F321DD">
        <w:rPr>
          <w:rFonts w:ascii="Arial" w:hAnsi="Arial" w:cs="Arial"/>
          <w:lang w:val="en-US" w:eastAsia="ja-JP"/>
        </w:rPr>
        <w:t xml:space="preserve"> </w:t>
      </w:r>
      <w:r w:rsidRPr="00DF0849">
        <w:rPr>
          <w:rFonts w:ascii="Arial" w:hAnsi="Arial" w:cs="Arial"/>
          <w:lang w:val="en-US" w:eastAsia="ja-JP"/>
        </w:rPr>
        <w:t xml:space="preserve">periapsis ω [rad] </w:t>
      </w:r>
    </w:p>
    <w:p w14:paraId="6540713E" w14:textId="77777777" w:rsidR="00833858" w:rsidRPr="00DF0849" w:rsidRDefault="00833858" w:rsidP="00833858">
      <w:pPr>
        <w:pStyle w:val="ListParagraph"/>
        <w:numPr>
          <w:ilvl w:val="1"/>
          <w:numId w:val="18"/>
        </w:numPr>
        <w:jc w:val="both"/>
        <w:rPr>
          <w:rFonts w:ascii="Arial" w:hAnsi="Arial" w:cs="Arial"/>
          <w:lang w:val="en-US" w:eastAsia="ja-JP"/>
        </w:rPr>
      </w:pPr>
      <w:r w:rsidRPr="00DF0849">
        <w:rPr>
          <w:rFonts w:ascii="Arial" w:hAnsi="Arial" w:cs="Arial"/>
          <w:lang w:val="en-US" w:eastAsia="ja-JP"/>
        </w:rPr>
        <w:t>Longitude</w:t>
      </w:r>
      <w:r w:rsidRPr="00F321DD">
        <w:rPr>
          <w:rFonts w:ascii="Arial" w:hAnsi="Arial" w:cs="Arial"/>
          <w:lang w:val="en-US" w:eastAsia="ja-JP"/>
        </w:rPr>
        <w:t xml:space="preserve"> </w:t>
      </w:r>
      <w:r w:rsidRPr="00DF0849">
        <w:rPr>
          <w:rFonts w:ascii="Arial" w:hAnsi="Arial" w:cs="Arial"/>
          <w:lang w:val="en-US" w:eastAsia="ja-JP"/>
        </w:rPr>
        <w:t>of</w:t>
      </w:r>
      <w:r w:rsidRPr="00F321DD">
        <w:rPr>
          <w:rFonts w:ascii="Arial" w:hAnsi="Arial" w:cs="Arial"/>
          <w:lang w:val="en-US" w:eastAsia="ja-JP"/>
        </w:rPr>
        <w:t xml:space="preserve"> </w:t>
      </w:r>
      <w:r w:rsidRPr="00DF0849">
        <w:rPr>
          <w:rFonts w:ascii="Arial" w:hAnsi="Arial" w:cs="Arial"/>
          <w:lang w:val="en-US" w:eastAsia="ja-JP"/>
        </w:rPr>
        <w:t>ascending</w:t>
      </w:r>
      <w:r w:rsidRPr="00F321DD">
        <w:rPr>
          <w:rFonts w:ascii="Arial" w:hAnsi="Arial" w:cs="Arial"/>
          <w:lang w:val="en-US" w:eastAsia="ja-JP"/>
        </w:rPr>
        <w:t xml:space="preserve"> </w:t>
      </w:r>
      <w:r w:rsidRPr="00DF0849">
        <w:rPr>
          <w:rFonts w:ascii="Arial" w:hAnsi="Arial" w:cs="Arial"/>
          <w:lang w:val="en-US" w:eastAsia="ja-JP"/>
        </w:rPr>
        <w:t>node Ω [rad]</w:t>
      </w:r>
    </w:p>
    <w:p w14:paraId="744555ED" w14:textId="77777777" w:rsidR="00833858" w:rsidRPr="00DF0849" w:rsidRDefault="00833858" w:rsidP="00833858">
      <w:pPr>
        <w:pStyle w:val="ListParagraph"/>
        <w:numPr>
          <w:ilvl w:val="1"/>
          <w:numId w:val="18"/>
        </w:numPr>
        <w:jc w:val="both"/>
        <w:rPr>
          <w:rFonts w:ascii="Arial" w:hAnsi="Arial" w:cs="Arial"/>
          <w:lang w:val="en-US" w:eastAsia="ja-JP"/>
        </w:rPr>
      </w:pPr>
      <w:r w:rsidRPr="00DF0849">
        <w:rPr>
          <w:rFonts w:ascii="Arial" w:hAnsi="Arial" w:cs="Arial"/>
          <w:lang w:val="en-US" w:eastAsia="ja-JP"/>
        </w:rPr>
        <w:lastRenderedPageBreak/>
        <w:t>Inclination i [rad]</w:t>
      </w:r>
    </w:p>
    <w:p w14:paraId="22FE4F59" w14:textId="77777777" w:rsidR="00833858" w:rsidRPr="00DF0849" w:rsidRDefault="00833858" w:rsidP="00833858">
      <w:pPr>
        <w:pStyle w:val="ListParagraph"/>
        <w:numPr>
          <w:ilvl w:val="1"/>
          <w:numId w:val="18"/>
        </w:numPr>
        <w:jc w:val="both"/>
        <w:rPr>
          <w:rFonts w:ascii="Arial" w:hAnsi="Arial" w:cs="Arial"/>
          <w:lang w:val="en-US" w:eastAsia="ja-JP"/>
        </w:rPr>
      </w:pPr>
      <w:r w:rsidRPr="00DF0849">
        <w:rPr>
          <w:rFonts w:ascii="Arial" w:hAnsi="Arial" w:cs="Arial"/>
          <w:lang w:val="en-US" w:eastAsia="ja-JP"/>
        </w:rPr>
        <w:t>Mean</w:t>
      </w:r>
      <w:r w:rsidRPr="00F321DD">
        <w:rPr>
          <w:rFonts w:ascii="Arial" w:hAnsi="Arial" w:cs="Arial"/>
          <w:lang w:val="en-US" w:eastAsia="ja-JP"/>
        </w:rPr>
        <w:t xml:space="preserve"> </w:t>
      </w:r>
      <w:r w:rsidRPr="00DF0849">
        <w:rPr>
          <w:rFonts w:ascii="Arial" w:hAnsi="Arial" w:cs="Arial"/>
          <w:lang w:val="en-US" w:eastAsia="ja-JP"/>
        </w:rPr>
        <w:t>anomaly M</w:t>
      </w:r>
      <w:r w:rsidRPr="00DF0849">
        <w:rPr>
          <w:rFonts w:ascii="Arial" w:hAnsi="Arial" w:cs="Arial"/>
          <w:vertAlign w:val="subscript"/>
          <w:lang w:val="en-US" w:eastAsia="ja-JP"/>
        </w:rPr>
        <w:t>0</w:t>
      </w:r>
      <w:r w:rsidRPr="00DF0849">
        <w:rPr>
          <w:rFonts w:ascii="Arial" w:hAnsi="Arial" w:cs="Arial"/>
          <w:lang w:val="en-US" w:eastAsia="ja-JP"/>
        </w:rPr>
        <w:t xml:space="preserve"> = M(t</w:t>
      </w:r>
      <w:r w:rsidRPr="00DF0849">
        <w:rPr>
          <w:rFonts w:ascii="Arial" w:hAnsi="Arial" w:cs="Arial"/>
          <w:vertAlign w:val="subscript"/>
          <w:lang w:val="en-US" w:eastAsia="ja-JP"/>
        </w:rPr>
        <w:t>0</w:t>
      </w:r>
      <w:r w:rsidRPr="00DF0849">
        <w:rPr>
          <w:rFonts w:ascii="Arial" w:hAnsi="Arial" w:cs="Arial"/>
          <w:lang w:val="en-US" w:eastAsia="ja-JP"/>
        </w:rPr>
        <w:t>) [rad] at</w:t>
      </w:r>
      <w:r w:rsidRPr="00F321DD">
        <w:rPr>
          <w:rFonts w:ascii="Arial" w:hAnsi="Arial" w:cs="Arial"/>
          <w:lang w:val="en-US" w:eastAsia="ja-JP"/>
        </w:rPr>
        <w:t xml:space="preserve"> </w:t>
      </w:r>
      <w:r w:rsidRPr="00DF0849">
        <w:rPr>
          <w:rFonts w:ascii="Arial" w:hAnsi="Arial" w:cs="Arial"/>
          <w:lang w:val="en-US" w:eastAsia="ja-JP"/>
        </w:rPr>
        <w:t>epoch t</w:t>
      </w:r>
      <w:r w:rsidRPr="00DF0849">
        <w:rPr>
          <w:rFonts w:ascii="Arial" w:hAnsi="Arial" w:cs="Arial"/>
          <w:vertAlign w:val="subscript"/>
          <w:lang w:val="en-US" w:eastAsia="ja-JP"/>
        </w:rPr>
        <w:t>0</w:t>
      </w:r>
      <w:r w:rsidRPr="00DF0849">
        <w:rPr>
          <w:rFonts w:ascii="Arial" w:hAnsi="Arial" w:cs="Arial"/>
          <w:lang w:val="en-US" w:eastAsia="ja-JP"/>
        </w:rPr>
        <w:t xml:space="preserve"> [JD]</w:t>
      </w:r>
    </w:p>
    <w:p w14:paraId="1136D2B1" w14:textId="77777777" w:rsidR="00833858" w:rsidRPr="00DF0849" w:rsidRDefault="00833858" w:rsidP="00833858">
      <w:pPr>
        <w:pStyle w:val="ListParagraph"/>
        <w:numPr>
          <w:ilvl w:val="0"/>
          <w:numId w:val="18"/>
        </w:numPr>
        <w:jc w:val="both"/>
        <w:rPr>
          <w:rFonts w:ascii="Arial" w:hAnsi="Arial" w:cs="Arial"/>
          <w:lang w:val="en-US" w:eastAsia="ja-JP"/>
        </w:rPr>
      </w:pPr>
      <w:r w:rsidRPr="00F321DD">
        <w:rPr>
          <w:rFonts w:ascii="Arial" w:hAnsi="Arial" w:cs="Arial"/>
          <w:lang w:val="en-US" w:eastAsia="ja-JP"/>
        </w:rPr>
        <w:t xml:space="preserve">Orbital state vector: </w:t>
      </w:r>
      <w:r w:rsidRPr="00DF0849">
        <w:rPr>
          <w:rFonts w:ascii="Arial" w:hAnsi="Arial" w:cs="Arial"/>
          <w:lang w:val="en-US"/>
        </w:rPr>
        <w:t>position and velocity vector (x, y, z, v</w:t>
      </w:r>
      <w:r w:rsidRPr="00DF0849">
        <w:rPr>
          <w:rFonts w:ascii="Arial" w:hAnsi="Arial" w:cs="Arial"/>
          <w:vertAlign w:val="subscript"/>
          <w:lang w:val="en-US"/>
        </w:rPr>
        <w:t>x</w:t>
      </w:r>
      <w:r w:rsidRPr="00DF0849">
        <w:rPr>
          <w:rFonts w:ascii="Arial" w:hAnsi="Arial" w:cs="Arial"/>
          <w:lang w:val="en-US"/>
        </w:rPr>
        <w:t>, v</w:t>
      </w:r>
      <w:r w:rsidRPr="00DF0849">
        <w:rPr>
          <w:rFonts w:ascii="Arial" w:hAnsi="Arial" w:cs="Arial"/>
          <w:vertAlign w:val="subscript"/>
          <w:lang w:val="en-US"/>
        </w:rPr>
        <w:t>y</w:t>
      </w:r>
      <w:r w:rsidRPr="00DF0849">
        <w:rPr>
          <w:rFonts w:ascii="Arial" w:hAnsi="Arial" w:cs="Arial"/>
          <w:lang w:val="en-US"/>
        </w:rPr>
        <w:t>, v</w:t>
      </w:r>
      <w:r w:rsidRPr="00DF0849">
        <w:rPr>
          <w:rFonts w:ascii="Arial" w:hAnsi="Arial" w:cs="Arial"/>
          <w:vertAlign w:val="subscript"/>
          <w:lang w:val="en-US"/>
        </w:rPr>
        <w:t>z</w:t>
      </w:r>
      <w:r w:rsidRPr="00DF0849">
        <w:rPr>
          <w:rFonts w:ascii="Arial" w:hAnsi="Arial" w:cs="Arial"/>
          <w:lang w:val="en-US"/>
        </w:rPr>
        <w:t>)</w:t>
      </w:r>
      <w:r w:rsidRPr="00F321DD">
        <w:rPr>
          <w:rFonts w:ascii="Arial" w:hAnsi="Arial" w:cs="Arial"/>
          <w:lang w:val="en-US"/>
        </w:rPr>
        <w:t xml:space="preserve"> at reference time epoch t</w:t>
      </w:r>
      <w:r w:rsidRPr="00F321DD">
        <w:rPr>
          <w:rFonts w:ascii="Arial" w:hAnsi="Arial" w:cs="Arial"/>
          <w:vertAlign w:val="subscript"/>
          <w:lang w:val="en-US"/>
        </w:rPr>
        <w:t>0</w:t>
      </w:r>
      <w:r w:rsidRPr="002C2BDB">
        <w:rPr>
          <w:rFonts w:ascii="Arial" w:hAnsi="Arial" w:cs="Arial"/>
          <w:lang w:val="en-US"/>
        </w:rPr>
        <w:t>.</w:t>
      </w:r>
    </w:p>
    <w:p w14:paraId="7F3D7D1B" w14:textId="3F7DE168" w:rsidR="00833858" w:rsidRPr="00F321DD" w:rsidRDefault="00833858" w:rsidP="00833858">
      <w:pPr>
        <w:jc w:val="both"/>
        <w:rPr>
          <w:rFonts w:ascii="Arial" w:hAnsi="Arial" w:cs="Arial"/>
        </w:rPr>
      </w:pPr>
      <w:r w:rsidRPr="00D26A08">
        <w:rPr>
          <w:rFonts w:ascii="Arial" w:hAnsi="Arial" w:cs="Arial"/>
          <w:lang w:eastAsia="ja-JP"/>
        </w:rPr>
        <w:t xml:space="preserve">The </w:t>
      </w:r>
      <w:r w:rsidRPr="00D26A08">
        <w:rPr>
          <w:rFonts w:ascii="Arial" w:hAnsi="Arial" w:cs="Arial"/>
        </w:rPr>
        <w:t xml:space="preserve">orbital elements and </w:t>
      </w:r>
      <w:r w:rsidRPr="00F321DD">
        <w:rPr>
          <w:rFonts w:ascii="Arial" w:hAnsi="Arial" w:cs="Arial"/>
        </w:rPr>
        <w:t xml:space="preserve">orbital state vector can be translated to each other, e.g. the references </w:t>
      </w:r>
      <w:r w:rsidRPr="00D26A08">
        <w:rPr>
          <w:rFonts w:ascii="Arial" w:hAnsi="Arial" w:cs="Arial"/>
        </w:rPr>
        <w:fldChar w:fldCharType="begin"/>
      </w:r>
      <w:r w:rsidRPr="00F321DD">
        <w:rPr>
          <w:rFonts w:ascii="Arial" w:hAnsi="Arial" w:cs="Arial"/>
        </w:rPr>
        <w:instrText xml:space="preserve"> REF _Ref47000997 \r \h </w:instrText>
      </w:r>
      <w:r w:rsidRPr="00D26A08">
        <w:rPr>
          <w:rFonts w:ascii="Arial" w:hAnsi="Arial" w:cs="Arial"/>
        </w:rPr>
      </w:r>
      <w:r w:rsidRPr="00D26A08">
        <w:rPr>
          <w:rFonts w:ascii="Arial" w:hAnsi="Arial" w:cs="Arial"/>
        </w:rPr>
        <w:fldChar w:fldCharType="separate"/>
      </w:r>
      <w:r w:rsidR="005F45B3">
        <w:rPr>
          <w:rFonts w:ascii="Arial" w:hAnsi="Arial" w:cs="Arial"/>
        </w:rPr>
        <w:t>[7]</w:t>
      </w:r>
      <w:r w:rsidRPr="00D26A08">
        <w:rPr>
          <w:rFonts w:ascii="Arial" w:hAnsi="Arial" w:cs="Arial"/>
        </w:rPr>
        <w:fldChar w:fldCharType="end"/>
      </w:r>
      <w:r w:rsidRPr="00D26A08">
        <w:rPr>
          <w:rFonts w:ascii="Arial" w:hAnsi="Arial" w:cs="Arial"/>
        </w:rPr>
        <w:t xml:space="preserve"> and </w:t>
      </w:r>
      <w:r w:rsidRPr="00D26A08">
        <w:rPr>
          <w:rFonts w:ascii="Arial" w:hAnsi="Arial" w:cs="Arial"/>
        </w:rPr>
        <w:fldChar w:fldCharType="begin"/>
      </w:r>
      <w:r w:rsidRPr="00F321DD">
        <w:rPr>
          <w:rFonts w:ascii="Arial" w:hAnsi="Arial" w:cs="Arial"/>
        </w:rPr>
        <w:instrText xml:space="preserve"> REF _Ref47001000 \r \h </w:instrText>
      </w:r>
      <w:r w:rsidRPr="00D26A08">
        <w:rPr>
          <w:rFonts w:ascii="Arial" w:hAnsi="Arial" w:cs="Arial"/>
        </w:rPr>
      </w:r>
      <w:r w:rsidRPr="00D26A08">
        <w:rPr>
          <w:rFonts w:ascii="Arial" w:hAnsi="Arial" w:cs="Arial"/>
        </w:rPr>
        <w:fldChar w:fldCharType="separate"/>
      </w:r>
      <w:r w:rsidR="005F45B3">
        <w:rPr>
          <w:rFonts w:ascii="Arial" w:hAnsi="Arial" w:cs="Arial"/>
        </w:rPr>
        <w:t>[8]</w:t>
      </w:r>
      <w:r w:rsidRPr="00D26A08">
        <w:rPr>
          <w:rFonts w:ascii="Arial" w:hAnsi="Arial" w:cs="Arial"/>
        </w:rPr>
        <w:fldChar w:fldCharType="end"/>
      </w:r>
      <w:r w:rsidRPr="00D26A08">
        <w:rPr>
          <w:rFonts w:ascii="Arial" w:hAnsi="Arial" w:cs="Arial"/>
        </w:rPr>
        <w:t xml:space="preserve"> describe how orbital elements can be translated to state vector, and vice versa, respectively.</w:t>
      </w:r>
    </w:p>
    <w:p w14:paraId="2CD44463" w14:textId="75270B45" w:rsidR="00833858" w:rsidRPr="00D26A08" w:rsidRDefault="00833858" w:rsidP="00833858">
      <w:pPr>
        <w:jc w:val="both"/>
        <w:rPr>
          <w:rFonts w:ascii="Arial" w:hAnsi="Arial" w:cs="Arial"/>
        </w:rPr>
      </w:pPr>
      <w:r w:rsidRPr="00F321DD">
        <w:rPr>
          <w:rFonts w:ascii="Arial" w:hAnsi="Arial" w:cs="Arial"/>
        </w:rPr>
        <w:t xml:space="preserve">When it comes to calculating timing and Doppler, it might be tempting to use state vector as it allows for straightforward calculation. However, it should be noted that the state vector is associated with a reference time, whether it is implicit or explicit. In NTN, UE would need to derive satellite position, timing and/or Doppler at a </w:t>
      </w:r>
      <w:r>
        <w:rPr>
          <w:rFonts w:ascii="Arial" w:hAnsi="Arial" w:cs="Arial"/>
        </w:rPr>
        <w:t xml:space="preserve">point in </w:t>
      </w:r>
      <w:r w:rsidRPr="00F321DD">
        <w:rPr>
          <w:rFonts w:ascii="Arial" w:hAnsi="Arial" w:cs="Arial"/>
        </w:rPr>
        <w:t xml:space="preserve">time different from the reference time for e.g. </w:t>
      </w:r>
      <w:r w:rsidRPr="00F321DD">
        <w:rPr>
          <w:rFonts w:ascii="Arial" w:hAnsi="Arial" w:cs="Arial"/>
          <w:lang w:eastAsia="ja-JP"/>
        </w:rPr>
        <w:t>UE autonomous timing and frequency adjustment, random access at a different time, etc</w:t>
      </w:r>
      <w:r w:rsidRPr="00F321DD">
        <w:rPr>
          <w:rFonts w:ascii="Arial" w:hAnsi="Arial" w:cs="Arial"/>
        </w:rPr>
        <w:t xml:space="preserve">. In addition, besides the current serving satellite, UE may need information about other satellites for the purposes of e.g. </w:t>
      </w:r>
      <w:r w:rsidRPr="00F321DD">
        <w:rPr>
          <w:rFonts w:ascii="Arial" w:hAnsi="Arial" w:cs="Arial"/>
          <w:lang w:eastAsia="ja-JP"/>
        </w:rPr>
        <w:t xml:space="preserve">RRM measurements, idle/inactive measurements, handover, etc. As a result, it is not obvious how to best represent satellite </w:t>
      </w:r>
      <w:r w:rsidRPr="00F321DD">
        <w:rPr>
          <w:rFonts w:ascii="Arial" w:hAnsi="Arial" w:cs="Arial"/>
        </w:rPr>
        <w:t>ephemeris data to meet different purposes, which requires careful consideration and thorough discussion in NTN work.</w:t>
      </w:r>
      <w:r>
        <w:rPr>
          <w:rFonts w:ascii="Arial" w:hAnsi="Arial" w:cs="Arial"/>
        </w:rPr>
        <w:t xml:space="preserve"> Regardless of which representation is used for the ephemeris data, it is clear that UE should have access to this information. </w:t>
      </w:r>
      <w:r w:rsidR="005F45B3">
        <w:rPr>
          <w:rFonts w:ascii="Arial" w:hAnsi="Arial" w:cs="Arial"/>
        </w:rPr>
        <w:t>T</w:t>
      </w:r>
      <w:r>
        <w:rPr>
          <w:rFonts w:ascii="Arial" w:hAnsi="Arial" w:cs="Arial"/>
        </w:rPr>
        <w:t>his discussion should be coordinated with RAN2.</w:t>
      </w:r>
    </w:p>
    <w:p w14:paraId="66505F15" w14:textId="77777777" w:rsidR="00833858" w:rsidRPr="00F321DD" w:rsidRDefault="00833858" w:rsidP="00833858">
      <w:pPr>
        <w:pStyle w:val="Observation"/>
        <w:overflowPunct w:val="0"/>
        <w:autoSpaceDE w:val="0"/>
        <w:autoSpaceDN w:val="0"/>
        <w:adjustRightInd w:val="0"/>
        <w:spacing w:line="240" w:lineRule="auto"/>
        <w:textAlignment w:val="baseline"/>
      </w:pPr>
      <w:bookmarkStart w:id="25" w:name="_Toc54364659"/>
      <w:r w:rsidRPr="00F321DD">
        <w:t>Satellite ephemeris can be represented in different forms including orbital elements and orbital state vector.</w:t>
      </w:r>
      <w:bookmarkEnd w:id="25"/>
    </w:p>
    <w:p w14:paraId="345C8FA8" w14:textId="77777777" w:rsidR="00833858" w:rsidRPr="00F321DD" w:rsidRDefault="00833858" w:rsidP="00833858">
      <w:pPr>
        <w:pStyle w:val="Observation"/>
        <w:overflowPunct w:val="0"/>
        <w:autoSpaceDE w:val="0"/>
        <w:autoSpaceDN w:val="0"/>
        <w:adjustRightInd w:val="0"/>
        <w:spacing w:line="240" w:lineRule="auto"/>
        <w:textAlignment w:val="baseline"/>
      </w:pPr>
      <w:bookmarkStart w:id="26" w:name="_Toc54364660"/>
      <w:r w:rsidRPr="00F321DD">
        <w:t>Different forms of orbit representation can be translated to each other.</w:t>
      </w:r>
      <w:bookmarkEnd w:id="26"/>
    </w:p>
    <w:p w14:paraId="5DFFF081" w14:textId="77777777" w:rsidR="00833858" w:rsidRPr="00F321DD" w:rsidRDefault="00833858" w:rsidP="00833858">
      <w:pPr>
        <w:pStyle w:val="Observation"/>
        <w:overflowPunct w:val="0"/>
        <w:autoSpaceDE w:val="0"/>
        <w:autoSpaceDN w:val="0"/>
        <w:adjustRightInd w:val="0"/>
        <w:spacing w:line="240" w:lineRule="auto"/>
        <w:textAlignment w:val="baseline"/>
      </w:pPr>
      <w:bookmarkStart w:id="27" w:name="_Toc54364661"/>
      <w:r w:rsidRPr="00F321DD">
        <w:t xml:space="preserve">Orbit representation is associated with a reference time, whether it is implicit or explicit. </w:t>
      </w:r>
      <w:r w:rsidRPr="00F321DD">
        <w:rPr>
          <w:rFonts w:cs="Arial"/>
        </w:rPr>
        <w:t xml:space="preserve">In NTN, UE would need to derive satellite position, timing and/or Doppler at </w:t>
      </w:r>
      <w:r>
        <w:rPr>
          <w:rFonts w:cs="Arial"/>
        </w:rPr>
        <w:t xml:space="preserve">points in </w:t>
      </w:r>
      <w:r w:rsidRPr="00F321DD">
        <w:rPr>
          <w:rFonts w:cs="Arial"/>
        </w:rPr>
        <w:t>time different from the reference time.</w:t>
      </w:r>
      <w:bookmarkEnd w:id="27"/>
    </w:p>
    <w:p w14:paraId="3EBA61DA" w14:textId="2E727AAE" w:rsidR="00833858" w:rsidRPr="00F321DD" w:rsidRDefault="00833858" w:rsidP="00833858">
      <w:pPr>
        <w:pStyle w:val="Observation"/>
        <w:overflowPunct w:val="0"/>
        <w:autoSpaceDE w:val="0"/>
        <w:autoSpaceDN w:val="0"/>
        <w:adjustRightInd w:val="0"/>
        <w:spacing w:line="240" w:lineRule="auto"/>
        <w:textAlignment w:val="baseline"/>
      </w:pPr>
      <w:bookmarkStart w:id="28" w:name="_Toc54364662"/>
      <w:r w:rsidRPr="00F321DD">
        <w:t xml:space="preserve">Ephemeris is needed not only for the serving satellite but also </w:t>
      </w:r>
      <w:r>
        <w:t>for</w:t>
      </w:r>
      <w:r w:rsidRPr="00F321DD">
        <w:t xml:space="preserve"> other satellites for </w:t>
      </w:r>
      <w:r>
        <w:t>different</w:t>
      </w:r>
      <w:r w:rsidRPr="00F321DD">
        <w:t xml:space="preserve"> </w:t>
      </w:r>
      <w:r w:rsidRPr="00F321DD">
        <w:rPr>
          <w:rFonts w:cs="Arial"/>
        </w:rPr>
        <w:t xml:space="preserve">purposes </w:t>
      </w:r>
      <w:r>
        <w:rPr>
          <w:rFonts w:cs="Arial"/>
        </w:rPr>
        <w:t>including</w:t>
      </w:r>
      <w:r w:rsidRPr="00F321DD">
        <w:rPr>
          <w:rFonts w:cs="Arial"/>
        </w:rPr>
        <w:t xml:space="preserve"> RRM measurements, idle/inactive measurements, handover, etc</w:t>
      </w:r>
      <w:r>
        <w:rPr>
          <w:rFonts w:cs="Arial"/>
        </w:rPr>
        <w:t>.,</w:t>
      </w:r>
      <w:r w:rsidRPr="00F321DD">
        <w:rPr>
          <w:rFonts w:cs="Arial"/>
        </w:rPr>
        <w:t xml:space="preserve"> which </w:t>
      </w:r>
      <w:r>
        <w:rPr>
          <w:rFonts w:cs="Arial"/>
        </w:rPr>
        <w:t>are expected to be</w:t>
      </w:r>
      <w:r w:rsidRPr="00F321DD">
        <w:rPr>
          <w:rFonts w:cs="Arial"/>
        </w:rPr>
        <w:t xml:space="preserve"> discussed in RAN2.</w:t>
      </w:r>
      <w:bookmarkEnd w:id="28"/>
    </w:p>
    <w:p w14:paraId="0F48ABA2" w14:textId="77777777" w:rsidR="00833858" w:rsidRPr="00F321DD" w:rsidRDefault="00833858" w:rsidP="00833858">
      <w:pPr>
        <w:pStyle w:val="Proposal"/>
        <w:tabs>
          <w:tab w:val="num" w:pos="2439"/>
        </w:tabs>
      </w:pPr>
      <w:bookmarkStart w:id="29" w:name="_Toc54364682"/>
      <w:r w:rsidRPr="00F321DD">
        <w:t>NTN UE should have the capability of satellite trajectory calculation based on a provided orbit representation at a reference time.</w:t>
      </w:r>
      <w:bookmarkEnd w:id="29"/>
    </w:p>
    <w:p w14:paraId="71ED2B9B" w14:textId="43FD34A0" w:rsidR="00833858" w:rsidRPr="00F321DD" w:rsidRDefault="00833858" w:rsidP="00833858">
      <w:pPr>
        <w:jc w:val="both"/>
        <w:rPr>
          <w:rFonts w:ascii="Arial" w:hAnsi="Arial" w:cs="Arial"/>
        </w:rPr>
      </w:pPr>
      <w:r w:rsidRPr="00F321DD">
        <w:rPr>
          <w:rFonts w:ascii="Arial" w:hAnsi="Arial" w:cs="Arial"/>
          <w:lang w:eastAsia="ja-JP"/>
        </w:rPr>
        <w:t>Predictions of satellite positions by using satellite trajectory calculation based on a provided orbit representation at a reference time</w:t>
      </w:r>
      <w:r>
        <w:rPr>
          <w:rFonts w:ascii="Arial" w:hAnsi="Arial" w:cs="Arial"/>
          <w:lang w:eastAsia="ja-JP"/>
        </w:rPr>
        <w:t>,</w:t>
      </w:r>
      <w:r w:rsidRPr="00F321DD">
        <w:rPr>
          <w:rFonts w:ascii="Arial" w:hAnsi="Arial" w:cs="Arial"/>
          <w:lang w:eastAsia="ja-JP"/>
        </w:rPr>
        <w:t xml:space="preserve"> in general</w:t>
      </w:r>
      <w:r>
        <w:rPr>
          <w:rFonts w:ascii="Arial" w:hAnsi="Arial" w:cs="Arial"/>
          <w:lang w:eastAsia="ja-JP"/>
        </w:rPr>
        <w:t>,</w:t>
      </w:r>
      <w:r w:rsidRPr="00F321DD">
        <w:rPr>
          <w:rFonts w:ascii="Arial" w:hAnsi="Arial" w:cs="Arial"/>
          <w:lang w:eastAsia="ja-JP"/>
        </w:rPr>
        <w:t xml:space="preserve"> degrade</w:t>
      </w:r>
      <w:r>
        <w:rPr>
          <w:rFonts w:ascii="Arial" w:hAnsi="Arial" w:cs="Arial"/>
          <w:lang w:eastAsia="ja-JP"/>
        </w:rPr>
        <w:t>s</w:t>
      </w:r>
      <w:r w:rsidRPr="00F321DD">
        <w:rPr>
          <w:rFonts w:ascii="Arial" w:hAnsi="Arial" w:cs="Arial"/>
          <w:lang w:eastAsia="ja-JP"/>
        </w:rPr>
        <w:t xml:space="preserve"> with increasing age of the </w:t>
      </w:r>
      <w:r>
        <w:rPr>
          <w:rFonts w:ascii="Arial" w:hAnsi="Arial" w:cs="Arial"/>
          <w:lang w:eastAsia="ja-JP"/>
        </w:rPr>
        <w:t xml:space="preserve">used </w:t>
      </w:r>
      <w:r w:rsidRPr="00F321DD">
        <w:rPr>
          <w:rFonts w:ascii="Arial" w:hAnsi="Arial" w:cs="Arial"/>
          <w:lang w:eastAsia="ja-JP"/>
        </w:rPr>
        <w:t xml:space="preserve">ephemeris data, </w:t>
      </w:r>
      <w:r>
        <w:rPr>
          <w:rFonts w:ascii="Arial" w:hAnsi="Arial" w:cs="Arial"/>
          <w:lang w:eastAsia="ja-JP"/>
        </w:rPr>
        <w:t>for</w:t>
      </w:r>
      <w:r w:rsidRPr="00F321DD">
        <w:rPr>
          <w:rFonts w:ascii="Arial" w:hAnsi="Arial" w:cs="Arial"/>
          <w:lang w:eastAsia="ja-JP"/>
        </w:rPr>
        <w:t xml:space="preserve"> </w:t>
      </w:r>
      <w:r>
        <w:rPr>
          <w:rFonts w:ascii="Arial" w:hAnsi="Arial" w:cs="Arial"/>
          <w:lang w:eastAsia="ja-JP"/>
        </w:rPr>
        <w:t>different reasons including</w:t>
      </w:r>
      <w:r w:rsidRPr="00F321DD">
        <w:rPr>
          <w:rFonts w:ascii="Arial" w:hAnsi="Arial" w:cs="Arial"/>
          <w:lang w:eastAsia="ja-JP"/>
        </w:rPr>
        <w:t xml:space="preserve"> atmospheric drag, maneuvering of the satellite, imperfections in the orbital models used, etc. Therefore, the publicly available TLE data are updated quite frequently</w:t>
      </w:r>
      <w:r>
        <w:rPr>
          <w:rFonts w:ascii="Arial" w:hAnsi="Arial" w:cs="Arial"/>
          <w:lang w:eastAsia="ja-JP"/>
        </w:rPr>
        <w:t xml:space="preserve"> </w:t>
      </w:r>
      <w:r w:rsidRPr="00F321DD">
        <w:rPr>
          <w:rFonts w:ascii="Arial" w:hAnsi="Arial" w:cs="Arial"/>
          <w:lang w:eastAsia="ja-JP"/>
        </w:rPr>
        <w:t xml:space="preserve">and </w:t>
      </w:r>
      <w:r>
        <w:rPr>
          <w:rFonts w:ascii="Arial" w:hAnsi="Arial" w:cs="Arial"/>
          <w:lang w:eastAsia="ja-JP"/>
        </w:rPr>
        <w:t xml:space="preserve">can for </w:t>
      </w:r>
      <w:r w:rsidR="005F45B3">
        <w:rPr>
          <w:rFonts w:ascii="Arial" w:hAnsi="Arial" w:cs="Arial"/>
          <w:lang w:eastAsia="ja-JP"/>
        </w:rPr>
        <w:t>example</w:t>
      </w:r>
      <w:r w:rsidRPr="00F321DD">
        <w:rPr>
          <w:rFonts w:ascii="Arial" w:hAnsi="Arial" w:cs="Arial"/>
          <w:lang w:eastAsia="ja-JP"/>
        </w:rPr>
        <w:t xml:space="preserve"> range from </w:t>
      </w:r>
      <w:r>
        <w:rPr>
          <w:rFonts w:ascii="Arial" w:hAnsi="Arial" w:cs="Arial"/>
          <w:lang w:eastAsia="ja-JP"/>
        </w:rPr>
        <w:t>once a</w:t>
      </w:r>
      <w:r w:rsidRPr="00F321DD">
        <w:rPr>
          <w:rFonts w:ascii="Arial" w:hAnsi="Arial" w:cs="Arial"/>
          <w:lang w:eastAsia="ja-JP"/>
        </w:rPr>
        <w:t xml:space="preserve"> week to multiple times a day for satellites on very low orbits which are exposed to strong atmospheric drag and need to perform correctional maneuvers often.</w:t>
      </w:r>
    </w:p>
    <w:p w14:paraId="32AEDDA2" w14:textId="77777777" w:rsidR="00833858" w:rsidRPr="00F321DD" w:rsidRDefault="00833858" w:rsidP="00833858">
      <w:pPr>
        <w:jc w:val="both"/>
        <w:rPr>
          <w:rFonts w:ascii="Arial" w:hAnsi="Arial" w:cs="Arial"/>
        </w:rPr>
      </w:pPr>
      <w:r w:rsidRPr="00F321DD">
        <w:rPr>
          <w:rFonts w:ascii="Arial" w:hAnsi="Arial" w:cs="Arial"/>
          <w:lang w:eastAsia="ja-JP"/>
        </w:rPr>
        <w:t xml:space="preserve">For LEO satellites, the most important </w:t>
      </w:r>
      <w:r>
        <w:rPr>
          <w:rFonts w:ascii="Arial" w:hAnsi="Arial" w:cs="Arial"/>
          <w:lang w:eastAsia="ja-JP"/>
        </w:rPr>
        <w:t>factor in</w:t>
      </w:r>
      <w:r w:rsidRPr="00F321DD">
        <w:rPr>
          <w:rFonts w:ascii="Arial" w:hAnsi="Arial" w:cs="Arial"/>
          <w:lang w:eastAsia="ja-JP"/>
        </w:rPr>
        <w:t xml:space="preserve"> degrading the orbit comes from atmospheric drag. Its strength is proportional to the mass-to-area ratio of the satellite (satellites with a smaller mass and a larger area are decelerated more strongly) but depends also on solar activity. It seems that even for very light and at the same time very large satellites at times of high solar activity, the loss of altitude during one orbital revolution is about one order of magnitude smaller than the position error calculated above. </w:t>
      </w:r>
      <w:r>
        <w:rPr>
          <w:rFonts w:ascii="Arial" w:hAnsi="Arial" w:cs="Arial"/>
          <w:lang w:eastAsia="ja-JP"/>
        </w:rPr>
        <w:t>A</w:t>
      </w:r>
      <w:r w:rsidRPr="00F321DD">
        <w:rPr>
          <w:rFonts w:ascii="Arial" w:hAnsi="Arial" w:cs="Arial"/>
          <w:lang w:eastAsia="ja-JP"/>
        </w:rPr>
        <w:t xml:space="preserve"> LEO satellite is visible to a UE only for about 1-10 minutes depending on e.g. the operational elevation angle </w:t>
      </w:r>
      <w:r>
        <w:rPr>
          <w:rFonts w:ascii="Arial" w:hAnsi="Arial" w:cs="Arial"/>
          <w:lang w:eastAsia="ja-JP"/>
        </w:rPr>
        <w:t>T</w:t>
      </w:r>
      <w:r w:rsidRPr="00F321DD">
        <w:rPr>
          <w:rFonts w:ascii="Arial" w:hAnsi="Arial" w:cs="Arial"/>
          <w:lang w:eastAsia="ja-JP"/>
        </w:rPr>
        <w:t xml:space="preserve">his means that – for the purpose of calculating the TA and assuming the UE obtained precise ephemeris at the beginning of the satellite pass – ephemeris data need </w:t>
      </w:r>
      <w:r>
        <w:rPr>
          <w:rFonts w:ascii="Arial" w:hAnsi="Arial" w:cs="Arial"/>
          <w:lang w:eastAsia="ja-JP"/>
        </w:rPr>
        <w:t xml:space="preserve">not </w:t>
      </w:r>
      <w:r w:rsidRPr="00F321DD">
        <w:rPr>
          <w:rFonts w:ascii="Arial" w:hAnsi="Arial" w:cs="Arial"/>
          <w:lang w:eastAsia="ja-JP"/>
        </w:rPr>
        <w:t>be updated during the time the satellite is visible.</w:t>
      </w:r>
    </w:p>
    <w:p w14:paraId="40968B75" w14:textId="55081FE1" w:rsidR="00833858" w:rsidRPr="00F321DD" w:rsidDel="0070562D" w:rsidRDefault="00833858" w:rsidP="00833858">
      <w:pPr>
        <w:jc w:val="both"/>
        <w:rPr>
          <w:rFonts w:ascii="Arial" w:hAnsi="Arial" w:cs="Arial"/>
        </w:rPr>
      </w:pPr>
      <w:r>
        <w:rPr>
          <w:rFonts w:ascii="Arial" w:hAnsi="Arial" w:cs="Arial"/>
          <w:lang w:eastAsia="ja-JP"/>
        </w:rPr>
        <w:t xml:space="preserve">The accuracy of the ephemeris data will impact the accuracy of the time and frequency compensation performed by the UE. This accuracy is discussed in a contribution to RAN4 </w:t>
      </w:r>
      <w:r>
        <w:rPr>
          <w:rFonts w:ascii="Arial" w:hAnsi="Arial" w:cs="Arial"/>
          <w:lang w:eastAsia="ja-JP"/>
        </w:rPr>
        <w:fldChar w:fldCharType="begin"/>
      </w:r>
      <w:r>
        <w:rPr>
          <w:rFonts w:ascii="Arial" w:hAnsi="Arial" w:cs="Arial"/>
          <w:lang w:eastAsia="ja-JP"/>
        </w:rPr>
        <w:instrText xml:space="preserve"> REF _Ref54364396 \r \h </w:instrText>
      </w:r>
      <w:r>
        <w:rPr>
          <w:rFonts w:ascii="Arial" w:hAnsi="Arial" w:cs="Arial"/>
          <w:lang w:eastAsia="ja-JP"/>
        </w:rPr>
      </w:r>
      <w:r>
        <w:rPr>
          <w:rFonts w:ascii="Arial" w:hAnsi="Arial" w:cs="Arial"/>
          <w:lang w:eastAsia="ja-JP"/>
        </w:rPr>
        <w:fldChar w:fldCharType="separate"/>
      </w:r>
      <w:r w:rsidR="005F45B3">
        <w:rPr>
          <w:rFonts w:ascii="Arial" w:hAnsi="Arial" w:cs="Arial"/>
          <w:lang w:eastAsia="ja-JP"/>
        </w:rPr>
        <w:t>[4]</w:t>
      </w:r>
      <w:r>
        <w:rPr>
          <w:rFonts w:ascii="Arial" w:hAnsi="Arial" w:cs="Arial"/>
          <w:lang w:eastAsia="ja-JP"/>
        </w:rPr>
        <w:fldChar w:fldCharType="end"/>
      </w:r>
      <w:r>
        <w:rPr>
          <w:rFonts w:ascii="Arial" w:hAnsi="Arial" w:cs="Arial"/>
          <w:lang w:eastAsia="ja-JP"/>
        </w:rPr>
        <w:t>.</w:t>
      </w:r>
    </w:p>
    <w:p w14:paraId="6A70E23D" w14:textId="77777777" w:rsidR="00833858" w:rsidRPr="00F321DD" w:rsidRDefault="00833858" w:rsidP="00833858">
      <w:pPr>
        <w:pStyle w:val="Observation"/>
        <w:overflowPunct w:val="0"/>
        <w:autoSpaceDE w:val="0"/>
        <w:autoSpaceDN w:val="0"/>
        <w:adjustRightInd w:val="0"/>
        <w:spacing w:line="240" w:lineRule="auto"/>
        <w:textAlignment w:val="baseline"/>
      </w:pPr>
      <w:bookmarkStart w:id="30" w:name="_Toc54364663"/>
      <w:r w:rsidRPr="00F321DD">
        <w:t>Satellite ephemeris with sufficient accuracy to support timing and frequency offset pre-compensation shall be made available to the NR NTN UE.</w:t>
      </w:r>
      <w:bookmarkEnd w:id="30"/>
    </w:p>
    <w:p w14:paraId="07A43D18" w14:textId="77777777" w:rsidR="00833858" w:rsidRPr="00D26A08" w:rsidRDefault="00833858" w:rsidP="00833858">
      <w:pPr>
        <w:pStyle w:val="Observation"/>
        <w:overflowPunct w:val="0"/>
        <w:autoSpaceDE w:val="0"/>
        <w:autoSpaceDN w:val="0"/>
        <w:adjustRightInd w:val="0"/>
        <w:spacing w:line="240" w:lineRule="auto"/>
        <w:textAlignment w:val="baseline"/>
      </w:pPr>
      <w:bookmarkStart w:id="31" w:name="_Toc54364664"/>
      <w:r w:rsidRPr="00F321DD">
        <w:lastRenderedPageBreak/>
        <w:t>Satellite ephemeris with sufficient accuracy to support timing and frequency offset pre-compensation can come with low frequency update</w:t>
      </w:r>
      <w:r>
        <w:t>s</w:t>
      </w:r>
      <w:r w:rsidRPr="00D26A08">
        <w:t>.</w:t>
      </w:r>
      <w:bookmarkEnd w:id="31"/>
    </w:p>
    <w:p w14:paraId="42C869A8" w14:textId="77777777" w:rsidR="00833858" w:rsidRDefault="00833858" w:rsidP="00833858">
      <w:pPr>
        <w:pStyle w:val="Proposal"/>
        <w:tabs>
          <w:tab w:val="num" w:pos="2439"/>
        </w:tabs>
      </w:pPr>
      <w:bookmarkStart w:id="32" w:name="_Toc54364683"/>
      <w:r w:rsidRPr="00F321DD">
        <w:t>RAN1 to study the required accuracy of satellite ephemeris to support timing and frequency offset pre-compensation.</w:t>
      </w:r>
      <w:bookmarkEnd w:id="32"/>
    </w:p>
    <w:p w14:paraId="5E547AAE" w14:textId="6FD26499" w:rsidR="00833858" w:rsidRPr="00833858" w:rsidRDefault="00287A6E" w:rsidP="00833858">
      <w:pPr>
        <w:pStyle w:val="Heading2"/>
      </w:pPr>
      <w:r>
        <w:t>4</w:t>
      </w:r>
      <w:r w:rsidR="00833858">
        <w:t>.3</w:t>
      </w:r>
      <w:r w:rsidR="00833858">
        <w:tab/>
      </w:r>
      <w:r w:rsidR="00833858" w:rsidRPr="00833858">
        <w:t>gNB-gateway interface</w:t>
      </w:r>
    </w:p>
    <w:p w14:paraId="4DD1CC16" w14:textId="4BDC1523" w:rsidR="00833858" w:rsidRPr="00360FA3" w:rsidRDefault="00833858" w:rsidP="00833858">
      <w:pPr>
        <w:jc w:val="both"/>
        <w:rPr>
          <w:rFonts w:ascii="Arial" w:hAnsi="Arial" w:cs="Arial"/>
        </w:rPr>
      </w:pPr>
      <w:r w:rsidRPr="00360FA3">
        <w:rPr>
          <w:rFonts w:ascii="Arial" w:hAnsi="Arial" w:cs="Arial"/>
        </w:rPr>
        <w:t xml:space="preserve">The interface between the gNB and the satellite gateway is an aspect of NTN that needs </w:t>
      </w:r>
      <w:r>
        <w:rPr>
          <w:rFonts w:ascii="Arial" w:hAnsi="Arial" w:cs="Arial"/>
        </w:rPr>
        <w:t>to be better understood</w:t>
      </w:r>
      <w:r w:rsidRPr="00360FA3">
        <w:rPr>
          <w:rFonts w:ascii="Arial" w:hAnsi="Arial" w:cs="Arial"/>
        </w:rPr>
        <w:t xml:space="preserve">. </w:t>
      </w:r>
      <w:r>
        <w:rPr>
          <w:rFonts w:ascii="Arial" w:hAnsi="Arial" w:cs="Arial"/>
        </w:rPr>
        <w:t xml:space="preserve">In a contribution to RAN4 </w:t>
      </w:r>
      <w:r>
        <w:rPr>
          <w:rFonts w:ascii="Arial" w:hAnsi="Arial" w:cs="Arial"/>
        </w:rPr>
        <w:fldChar w:fldCharType="begin"/>
      </w:r>
      <w:r>
        <w:rPr>
          <w:rFonts w:ascii="Arial" w:hAnsi="Arial" w:cs="Arial"/>
        </w:rPr>
        <w:instrText xml:space="preserve"> REF _Ref54365463 \r \h </w:instrText>
      </w:r>
      <w:r>
        <w:rPr>
          <w:rFonts w:ascii="Arial" w:hAnsi="Arial" w:cs="Arial"/>
        </w:rPr>
      </w:r>
      <w:r>
        <w:rPr>
          <w:rFonts w:ascii="Arial" w:hAnsi="Arial" w:cs="Arial"/>
        </w:rPr>
        <w:fldChar w:fldCharType="separate"/>
      </w:r>
      <w:r w:rsidR="005F45B3">
        <w:rPr>
          <w:rFonts w:ascii="Arial" w:hAnsi="Arial" w:cs="Arial"/>
        </w:rPr>
        <w:t>[5]</w:t>
      </w:r>
      <w:r>
        <w:rPr>
          <w:rFonts w:ascii="Arial" w:hAnsi="Arial" w:cs="Arial"/>
        </w:rPr>
        <w:fldChar w:fldCharType="end"/>
      </w:r>
      <w:r>
        <w:rPr>
          <w:rFonts w:ascii="Arial" w:hAnsi="Arial" w:cs="Arial"/>
        </w:rPr>
        <w:t xml:space="preserve"> it is proposed that the gateway</w:t>
      </w:r>
      <w:r w:rsidR="005F45B3">
        <w:rPr>
          <w:rFonts w:ascii="Arial" w:hAnsi="Arial" w:cs="Arial"/>
        </w:rPr>
        <w:t xml:space="preserve"> and </w:t>
      </w:r>
      <w:r>
        <w:rPr>
          <w:rFonts w:ascii="Arial" w:hAnsi="Arial" w:cs="Arial"/>
        </w:rPr>
        <w:t>satellite logically should be viewed as a repeater or a relay and consequently that the gNB-gateway interface is the Uu radio interface.</w:t>
      </w:r>
    </w:p>
    <w:p w14:paraId="5300F849" w14:textId="38B982CE" w:rsidR="00C01F33" w:rsidRPr="00DF0849" w:rsidRDefault="00C01F33" w:rsidP="00CE0424">
      <w:pPr>
        <w:pStyle w:val="Heading1"/>
        <w:rPr>
          <w:lang w:val="en-US"/>
        </w:rPr>
      </w:pPr>
      <w:r w:rsidRPr="00DF0849">
        <w:rPr>
          <w:lang w:val="en-US"/>
        </w:rPr>
        <w:t>Conclusion</w:t>
      </w:r>
    </w:p>
    <w:p w14:paraId="5457A0DE" w14:textId="5E111BDF" w:rsidR="00EC6B83" w:rsidRPr="00F321DD" w:rsidRDefault="00F03DAF" w:rsidP="00D6223C">
      <w:pPr>
        <w:jc w:val="both"/>
        <w:rPr>
          <w:rFonts w:ascii="Arial" w:hAnsi="Arial"/>
          <w:b/>
          <w:bCs/>
        </w:rPr>
      </w:pPr>
      <w:r w:rsidRPr="00D26A08">
        <w:rPr>
          <w:rFonts w:ascii="Arial" w:hAnsi="Arial"/>
        </w:rPr>
        <w:t>In the previous sections</w:t>
      </w:r>
      <w:r w:rsidR="00C836D8" w:rsidRPr="00D26A08">
        <w:rPr>
          <w:rFonts w:ascii="Arial" w:hAnsi="Arial"/>
        </w:rPr>
        <w:t xml:space="preserve">, we </w:t>
      </w:r>
      <w:r w:rsidR="00D6223C" w:rsidRPr="00F321DD">
        <w:rPr>
          <w:rFonts w:ascii="Arial" w:hAnsi="Arial"/>
        </w:rPr>
        <w:t xml:space="preserve">discuss </w:t>
      </w:r>
      <w:r w:rsidR="00DE5308" w:rsidRPr="00F321DD">
        <w:rPr>
          <w:rFonts w:ascii="Arial" w:hAnsi="Arial"/>
        </w:rPr>
        <w:t>UL time and frequency synchronization</w:t>
      </w:r>
      <w:r w:rsidR="007434CD" w:rsidRPr="00F321DD">
        <w:rPr>
          <w:rFonts w:ascii="Arial" w:hAnsi="Arial"/>
        </w:rPr>
        <w:t xml:space="preserve"> enhancements for NTN</w:t>
      </w:r>
      <w:r w:rsidR="0053334B" w:rsidRPr="00F321DD">
        <w:rPr>
          <w:rFonts w:ascii="Arial" w:hAnsi="Arial"/>
        </w:rPr>
        <w:t xml:space="preserve">. </w:t>
      </w:r>
      <w:r w:rsidR="00D6223C" w:rsidRPr="00F321DD">
        <w:rPr>
          <w:rFonts w:ascii="Arial" w:hAnsi="Arial"/>
        </w:rPr>
        <w:t>W</w:t>
      </w:r>
      <w:r w:rsidR="009F06A5" w:rsidRPr="00F321DD">
        <w:rPr>
          <w:rFonts w:ascii="Arial" w:hAnsi="Arial"/>
        </w:rPr>
        <w:t>e made the following observations:</w:t>
      </w:r>
      <w:r w:rsidR="009F06A5" w:rsidRPr="00F321DD">
        <w:rPr>
          <w:rFonts w:ascii="Arial" w:hAnsi="Arial"/>
          <w:b/>
          <w:bCs/>
        </w:rPr>
        <w:t xml:space="preserve"> </w:t>
      </w:r>
    </w:p>
    <w:p w14:paraId="637AACC4" w14:textId="77777777" w:rsidR="005F45B3" w:rsidRDefault="009F06A5">
      <w:pPr>
        <w:pStyle w:val="TableofFigures"/>
        <w:tabs>
          <w:tab w:val="right" w:leader="dot" w:pos="9629"/>
        </w:tabs>
        <w:rPr>
          <w:rFonts w:asciiTheme="minorHAnsi" w:hAnsiTheme="minorHAnsi"/>
          <w:b w:val="0"/>
          <w:noProof/>
        </w:rPr>
      </w:pPr>
      <w:r w:rsidRPr="00D26A08">
        <w:rPr>
          <w:b w:val="0"/>
          <w:bCs/>
        </w:rPr>
        <w:fldChar w:fldCharType="begin"/>
      </w:r>
      <w:r w:rsidRPr="00F321DD">
        <w:rPr>
          <w:b w:val="0"/>
          <w:bCs/>
        </w:rPr>
        <w:instrText xml:space="preserve"> TOC \f O \n \h \z \t "Observation" \c </w:instrText>
      </w:r>
      <w:r w:rsidRPr="00D26A08">
        <w:rPr>
          <w:b w:val="0"/>
          <w:bCs/>
        </w:rPr>
        <w:fldChar w:fldCharType="separate"/>
      </w:r>
      <w:hyperlink w:anchor="_Toc54364654" w:history="1">
        <w:r w:rsidR="005F45B3" w:rsidRPr="00A001F5">
          <w:rPr>
            <w:rStyle w:val="Hyperlink"/>
            <w:rFonts w:cs="Arial"/>
            <w:noProof/>
            <w:lang w:eastAsia="en-US"/>
          </w:rPr>
          <w:t>Observation 1</w:t>
        </w:r>
        <w:r w:rsidR="005F45B3">
          <w:rPr>
            <w:rFonts w:asciiTheme="minorHAnsi" w:hAnsiTheme="minorHAnsi"/>
            <w:b w:val="0"/>
            <w:noProof/>
          </w:rPr>
          <w:tab/>
        </w:r>
        <w:r w:rsidR="005F45B3" w:rsidRPr="00A001F5">
          <w:rPr>
            <w:rStyle w:val="Hyperlink"/>
            <w:noProof/>
          </w:rPr>
          <w:t>All time slots will be misaligned by twice the feeder link delay and the frequency will be affected by the feeder link Doppler shift, if the satellite is used as reference for time and frequency requirements.</w:t>
        </w:r>
      </w:hyperlink>
    </w:p>
    <w:p w14:paraId="7442B603" w14:textId="77777777" w:rsidR="005F45B3" w:rsidRDefault="005F45B3">
      <w:pPr>
        <w:pStyle w:val="TableofFigures"/>
        <w:tabs>
          <w:tab w:val="right" w:leader="dot" w:pos="9629"/>
        </w:tabs>
        <w:rPr>
          <w:rFonts w:asciiTheme="minorHAnsi" w:hAnsiTheme="minorHAnsi"/>
          <w:b w:val="0"/>
          <w:noProof/>
        </w:rPr>
      </w:pPr>
      <w:hyperlink w:anchor="_Toc54364655" w:history="1">
        <w:r w:rsidRPr="00A001F5">
          <w:rPr>
            <w:rStyle w:val="Hyperlink"/>
            <w:rFonts w:cs="Arial"/>
            <w:noProof/>
            <w:lang w:eastAsia="en-US"/>
          </w:rPr>
          <w:t>Observation 2</w:t>
        </w:r>
        <w:r>
          <w:rPr>
            <w:rFonts w:asciiTheme="minorHAnsi" w:hAnsiTheme="minorHAnsi"/>
            <w:b w:val="0"/>
            <w:noProof/>
          </w:rPr>
          <w:tab/>
        </w:r>
        <w:r w:rsidRPr="00A001F5">
          <w:rPr>
            <w:rStyle w:val="Hyperlink"/>
            <w:noProof/>
          </w:rPr>
          <w:t>Using satellite as reference for time and frequency requirements affects compatibility with existing rel-16 gNB.</w:t>
        </w:r>
      </w:hyperlink>
    </w:p>
    <w:p w14:paraId="3E4D96FD" w14:textId="77777777" w:rsidR="005F45B3" w:rsidRDefault="005F45B3">
      <w:pPr>
        <w:pStyle w:val="TableofFigures"/>
        <w:tabs>
          <w:tab w:val="right" w:leader="dot" w:pos="9629"/>
        </w:tabs>
        <w:rPr>
          <w:rFonts w:asciiTheme="minorHAnsi" w:hAnsiTheme="minorHAnsi"/>
          <w:b w:val="0"/>
          <w:noProof/>
        </w:rPr>
      </w:pPr>
      <w:hyperlink w:anchor="_Toc54364656" w:history="1">
        <w:r w:rsidRPr="00A001F5">
          <w:rPr>
            <w:rStyle w:val="Hyperlink"/>
            <w:rFonts w:cs="Arial"/>
            <w:noProof/>
          </w:rPr>
          <w:t>Observation 3</w:t>
        </w:r>
        <w:r>
          <w:rPr>
            <w:rFonts w:asciiTheme="minorHAnsi" w:hAnsiTheme="minorHAnsi"/>
            <w:b w:val="0"/>
            <w:noProof/>
          </w:rPr>
          <w:tab/>
        </w:r>
        <w:r w:rsidRPr="00A001F5">
          <w:rPr>
            <w:rStyle w:val="Hyperlink"/>
            <w:noProof/>
          </w:rPr>
          <w:t>If</w:t>
        </w:r>
        <w:r w:rsidRPr="00A001F5">
          <w:rPr>
            <w:rStyle w:val="Hyperlink"/>
            <w:rFonts w:cs="Arial"/>
            <w:noProof/>
          </w:rPr>
          <w:t xml:space="preserve"> the TA includes a margin for maximum TA estimation error, unipolar TA command in Msg2 is sufficient, i.e., bipolar TA command is not needed in Msg2.</w:t>
        </w:r>
      </w:hyperlink>
    </w:p>
    <w:p w14:paraId="41A6322A" w14:textId="77777777" w:rsidR="005F45B3" w:rsidRDefault="005F45B3">
      <w:pPr>
        <w:pStyle w:val="TableofFigures"/>
        <w:tabs>
          <w:tab w:val="right" w:leader="dot" w:pos="9629"/>
        </w:tabs>
        <w:rPr>
          <w:rFonts w:asciiTheme="minorHAnsi" w:hAnsiTheme="minorHAnsi"/>
          <w:b w:val="0"/>
          <w:noProof/>
        </w:rPr>
      </w:pPr>
      <w:hyperlink w:anchor="_Toc54364657" w:history="1">
        <w:r w:rsidRPr="00A001F5">
          <w:rPr>
            <w:rStyle w:val="Hyperlink"/>
            <w:rFonts w:cs="Arial"/>
            <w:noProof/>
          </w:rPr>
          <w:t>Observation 4</w:t>
        </w:r>
        <w:r>
          <w:rPr>
            <w:rFonts w:asciiTheme="minorHAnsi" w:hAnsiTheme="minorHAnsi"/>
            <w:b w:val="0"/>
            <w:noProof/>
          </w:rPr>
          <w:tab/>
        </w:r>
        <w:r w:rsidRPr="00A001F5">
          <w:rPr>
            <w:rStyle w:val="Hyperlink"/>
            <w:noProof/>
          </w:rPr>
          <w:t>The gateway needs to provide the gNB with information from which the amount of feeder link Doppler shift can be derived.</w:t>
        </w:r>
      </w:hyperlink>
    </w:p>
    <w:p w14:paraId="1FDF4F53" w14:textId="77777777" w:rsidR="005F45B3" w:rsidRDefault="005F45B3">
      <w:pPr>
        <w:pStyle w:val="TableofFigures"/>
        <w:tabs>
          <w:tab w:val="right" w:leader="dot" w:pos="9629"/>
        </w:tabs>
        <w:rPr>
          <w:rFonts w:asciiTheme="minorHAnsi" w:hAnsiTheme="minorHAnsi"/>
          <w:b w:val="0"/>
          <w:noProof/>
        </w:rPr>
      </w:pPr>
      <w:hyperlink w:anchor="_Toc54364658" w:history="1">
        <w:r w:rsidRPr="00A001F5">
          <w:rPr>
            <w:rStyle w:val="Hyperlink"/>
            <w:rFonts w:cs="Arial"/>
            <w:noProof/>
          </w:rPr>
          <w:t>Observation 5</w:t>
        </w:r>
        <w:r>
          <w:rPr>
            <w:rFonts w:asciiTheme="minorHAnsi" w:hAnsiTheme="minorHAnsi"/>
            <w:b w:val="0"/>
            <w:noProof/>
          </w:rPr>
          <w:tab/>
        </w:r>
        <w:r w:rsidRPr="00A001F5">
          <w:rPr>
            <w:rStyle w:val="Hyperlink"/>
            <w:noProof/>
          </w:rPr>
          <w:t xml:space="preserve">If the position of a reference point of the feeder link and the UL and DL carrier frequencies of the feeder link are signaled to the UE, the UE can autonomously determine the time and frequency offset </w:t>
        </w:r>
        <w:r w:rsidRPr="00A001F5">
          <w:rPr>
            <w:rStyle w:val="Hyperlink"/>
            <w:rFonts w:cs="Arial"/>
            <w:noProof/>
          </w:rPr>
          <w:t>of both the service link and the link between the satellite and the reference point of the feeder link</w:t>
        </w:r>
        <w:r w:rsidRPr="00A001F5">
          <w:rPr>
            <w:rStyle w:val="Hyperlink"/>
            <w:noProof/>
          </w:rPr>
          <w:t>, which would simplify the time and frequency compensation procedures.</w:t>
        </w:r>
      </w:hyperlink>
    </w:p>
    <w:p w14:paraId="54F2E35D" w14:textId="77777777" w:rsidR="005F45B3" w:rsidRDefault="005F45B3">
      <w:pPr>
        <w:pStyle w:val="TableofFigures"/>
        <w:tabs>
          <w:tab w:val="right" w:leader="dot" w:pos="9629"/>
        </w:tabs>
        <w:rPr>
          <w:rFonts w:asciiTheme="minorHAnsi" w:hAnsiTheme="minorHAnsi"/>
          <w:b w:val="0"/>
          <w:noProof/>
        </w:rPr>
      </w:pPr>
      <w:hyperlink w:anchor="_Toc54364659" w:history="1">
        <w:r w:rsidRPr="00A001F5">
          <w:rPr>
            <w:rStyle w:val="Hyperlink"/>
            <w:rFonts w:cs="Arial"/>
            <w:noProof/>
          </w:rPr>
          <w:t>Observation 6</w:t>
        </w:r>
        <w:r>
          <w:rPr>
            <w:rFonts w:asciiTheme="minorHAnsi" w:hAnsiTheme="minorHAnsi"/>
            <w:b w:val="0"/>
            <w:noProof/>
          </w:rPr>
          <w:tab/>
        </w:r>
        <w:r w:rsidRPr="00A001F5">
          <w:rPr>
            <w:rStyle w:val="Hyperlink"/>
            <w:noProof/>
          </w:rPr>
          <w:t>Satellite ephemeris can be represented in different forms including orbital elements and orbital state vector.</w:t>
        </w:r>
      </w:hyperlink>
    </w:p>
    <w:p w14:paraId="05095A2E" w14:textId="77777777" w:rsidR="005F45B3" w:rsidRDefault="005F45B3">
      <w:pPr>
        <w:pStyle w:val="TableofFigures"/>
        <w:tabs>
          <w:tab w:val="right" w:leader="dot" w:pos="9629"/>
        </w:tabs>
        <w:rPr>
          <w:rFonts w:asciiTheme="minorHAnsi" w:hAnsiTheme="minorHAnsi"/>
          <w:b w:val="0"/>
          <w:noProof/>
        </w:rPr>
      </w:pPr>
      <w:hyperlink w:anchor="_Toc54364660" w:history="1">
        <w:r w:rsidRPr="00A001F5">
          <w:rPr>
            <w:rStyle w:val="Hyperlink"/>
            <w:rFonts w:cs="Arial"/>
            <w:noProof/>
          </w:rPr>
          <w:t>Observation 7</w:t>
        </w:r>
        <w:r>
          <w:rPr>
            <w:rFonts w:asciiTheme="minorHAnsi" w:hAnsiTheme="minorHAnsi"/>
            <w:b w:val="0"/>
            <w:noProof/>
          </w:rPr>
          <w:tab/>
        </w:r>
        <w:r w:rsidRPr="00A001F5">
          <w:rPr>
            <w:rStyle w:val="Hyperlink"/>
            <w:noProof/>
          </w:rPr>
          <w:t>Different forms of orbit representation can be translated to each other.</w:t>
        </w:r>
      </w:hyperlink>
    </w:p>
    <w:p w14:paraId="52D53FB2" w14:textId="77777777" w:rsidR="005F45B3" w:rsidRDefault="005F45B3">
      <w:pPr>
        <w:pStyle w:val="TableofFigures"/>
        <w:tabs>
          <w:tab w:val="right" w:leader="dot" w:pos="9629"/>
        </w:tabs>
        <w:rPr>
          <w:rFonts w:asciiTheme="minorHAnsi" w:hAnsiTheme="minorHAnsi"/>
          <w:b w:val="0"/>
          <w:noProof/>
        </w:rPr>
      </w:pPr>
      <w:hyperlink w:anchor="_Toc54364661" w:history="1">
        <w:r w:rsidRPr="00A001F5">
          <w:rPr>
            <w:rStyle w:val="Hyperlink"/>
            <w:rFonts w:cs="Arial"/>
            <w:noProof/>
          </w:rPr>
          <w:t>Observation 8</w:t>
        </w:r>
        <w:r>
          <w:rPr>
            <w:rFonts w:asciiTheme="minorHAnsi" w:hAnsiTheme="minorHAnsi"/>
            <w:b w:val="0"/>
            <w:noProof/>
          </w:rPr>
          <w:tab/>
        </w:r>
        <w:r w:rsidRPr="00A001F5">
          <w:rPr>
            <w:rStyle w:val="Hyperlink"/>
            <w:noProof/>
          </w:rPr>
          <w:t xml:space="preserve">Orbit representation is associated with a reference time, whether it is implicit or explicit. </w:t>
        </w:r>
        <w:r w:rsidRPr="00A001F5">
          <w:rPr>
            <w:rStyle w:val="Hyperlink"/>
            <w:rFonts w:cs="Arial"/>
            <w:noProof/>
          </w:rPr>
          <w:t>In NTN, UE would need to derive satellite position, timing and/or Doppler at points in time different from the reference time.</w:t>
        </w:r>
      </w:hyperlink>
    </w:p>
    <w:p w14:paraId="59F97737" w14:textId="77777777" w:rsidR="005F45B3" w:rsidRDefault="005F45B3">
      <w:pPr>
        <w:pStyle w:val="TableofFigures"/>
        <w:tabs>
          <w:tab w:val="right" w:leader="dot" w:pos="9629"/>
        </w:tabs>
        <w:rPr>
          <w:rFonts w:asciiTheme="minorHAnsi" w:hAnsiTheme="minorHAnsi"/>
          <w:b w:val="0"/>
          <w:noProof/>
        </w:rPr>
      </w:pPr>
      <w:hyperlink w:anchor="_Toc54364662" w:history="1">
        <w:r w:rsidRPr="00A001F5">
          <w:rPr>
            <w:rStyle w:val="Hyperlink"/>
            <w:rFonts w:cs="Arial"/>
            <w:noProof/>
          </w:rPr>
          <w:t>Observation 9</w:t>
        </w:r>
        <w:r>
          <w:rPr>
            <w:rFonts w:asciiTheme="minorHAnsi" w:hAnsiTheme="minorHAnsi"/>
            <w:b w:val="0"/>
            <w:noProof/>
          </w:rPr>
          <w:tab/>
        </w:r>
        <w:r w:rsidRPr="00A001F5">
          <w:rPr>
            <w:rStyle w:val="Hyperlink"/>
            <w:noProof/>
          </w:rPr>
          <w:t xml:space="preserve">Ephemeris is needed not only for the serving satellite but also for other satellites for different </w:t>
        </w:r>
        <w:r w:rsidRPr="00A001F5">
          <w:rPr>
            <w:rStyle w:val="Hyperlink"/>
            <w:rFonts w:cs="Arial"/>
            <w:noProof/>
          </w:rPr>
          <w:t>purposes including RRM measurements, idle/inactive measurements, handover, etc., which are expected to be discussed in RAN2.</w:t>
        </w:r>
      </w:hyperlink>
    </w:p>
    <w:p w14:paraId="525F53DE" w14:textId="77777777" w:rsidR="005F45B3" w:rsidRDefault="005F45B3">
      <w:pPr>
        <w:pStyle w:val="TableofFigures"/>
        <w:tabs>
          <w:tab w:val="right" w:leader="dot" w:pos="9629"/>
        </w:tabs>
        <w:rPr>
          <w:rFonts w:asciiTheme="minorHAnsi" w:hAnsiTheme="minorHAnsi"/>
          <w:b w:val="0"/>
          <w:noProof/>
        </w:rPr>
      </w:pPr>
      <w:hyperlink w:anchor="_Toc54364663" w:history="1">
        <w:r w:rsidRPr="00A001F5">
          <w:rPr>
            <w:rStyle w:val="Hyperlink"/>
            <w:rFonts w:cs="Arial"/>
            <w:noProof/>
          </w:rPr>
          <w:t>Observation 10</w:t>
        </w:r>
        <w:r>
          <w:rPr>
            <w:rFonts w:asciiTheme="minorHAnsi" w:hAnsiTheme="minorHAnsi"/>
            <w:b w:val="0"/>
            <w:noProof/>
          </w:rPr>
          <w:tab/>
        </w:r>
        <w:r w:rsidRPr="00A001F5">
          <w:rPr>
            <w:rStyle w:val="Hyperlink"/>
            <w:noProof/>
          </w:rPr>
          <w:t>Satellite ephemeris with sufficient accuracy to support timing and frequency offset pre-compensation shall be made available to the NR NTN UE.</w:t>
        </w:r>
      </w:hyperlink>
    </w:p>
    <w:p w14:paraId="2E215227" w14:textId="77777777" w:rsidR="005F45B3" w:rsidRDefault="005F45B3">
      <w:pPr>
        <w:pStyle w:val="TableofFigures"/>
        <w:tabs>
          <w:tab w:val="right" w:leader="dot" w:pos="9629"/>
        </w:tabs>
        <w:rPr>
          <w:rFonts w:asciiTheme="minorHAnsi" w:hAnsiTheme="minorHAnsi"/>
          <w:b w:val="0"/>
          <w:noProof/>
        </w:rPr>
      </w:pPr>
      <w:hyperlink w:anchor="_Toc54364664" w:history="1">
        <w:r w:rsidRPr="00A001F5">
          <w:rPr>
            <w:rStyle w:val="Hyperlink"/>
            <w:rFonts w:cs="Arial"/>
            <w:noProof/>
          </w:rPr>
          <w:t>Observation 11</w:t>
        </w:r>
        <w:r>
          <w:rPr>
            <w:rFonts w:asciiTheme="minorHAnsi" w:hAnsiTheme="minorHAnsi"/>
            <w:b w:val="0"/>
            <w:noProof/>
          </w:rPr>
          <w:tab/>
        </w:r>
        <w:r w:rsidRPr="00A001F5">
          <w:rPr>
            <w:rStyle w:val="Hyperlink"/>
            <w:noProof/>
          </w:rPr>
          <w:t>Satellite ephemeris with sufficient accuracy to support timing and frequency offset pre-compensation can come with low frequency updates.</w:t>
        </w:r>
      </w:hyperlink>
    </w:p>
    <w:p w14:paraId="3FD31450" w14:textId="4F59683A" w:rsidR="009F06A5" w:rsidRPr="00D26A08" w:rsidRDefault="009F06A5" w:rsidP="009F06A5">
      <w:pPr>
        <w:pStyle w:val="BodyText"/>
      </w:pPr>
      <w:r w:rsidRPr="00D26A08">
        <w:rPr>
          <w:b/>
          <w:bCs/>
        </w:rPr>
        <w:fldChar w:fldCharType="end"/>
      </w:r>
    </w:p>
    <w:p w14:paraId="1FBF2552" w14:textId="77777777" w:rsidR="009F06A5" w:rsidRPr="00F321DD" w:rsidRDefault="009F06A5" w:rsidP="009F06A5">
      <w:pPr>
        <w:pStyle w:val="BodyText"/>
      </w:pPr>
      <w:r w:rsidRPr="00F321DD">
        <w:t>Based on the discussion in the previous sections we propose the following:</w:t>
      </w:r>
    </w:p>
    <w:p w14:paraId="71D3919A" w14:textId="77777777" w:rsidR="005F45B3" w:rsidRDefault="009F06A5">
      <w:pPr>
        <w:pStyle w:val="TableofFigures"/>
        <w:tabs>
          <w:tab w:val="right" w:leader="dot" w:pos="9629"/>
        </w:tabs>
        <w:rPr>
          <w:rFonts w:asciiTheme="minorHAnsi" w:hAnsiTheme="minorHAnsi"/>
          <w:b w:val="0"/>
          <w:noProof/>
        </w:rPr>
      </w:pPr>
      <w:r w:rsidRPr="00D26A08">
        <w:rPr>
          <w:b w:val="0"/>
          <w:bCs/>
        </w:rPr>
        <w:fldChar w:fldCharType="begin"/>
      </w:r>
      <w:r w:rsidRPr="00F321DD">
        <w:rPr>
          <w:b w:val="0"/>
          <w:bCs/>
        </w:rPr>
        <w:instrText xml:space="preserve"> TOC \n \h \z \t "Proposal" \c </w:instrText>
      </w:r>
      <w:r w:rsidRPr="00D26A08">
        <w:rPr>
          <w:b w:val="0"/>
          <w:bCs/>
        </w:rPr>
        <w:fldChar w:fldCharType="separate"/>
      </w:r>
      <w:hyperlink w:anchor="_Toc54364665" w:history="1">
        <w:r w:rsidR="005F45B3" w:rsidRPr="00C144A8">
          <w:rPr>
            <w:rStyle w:val="Hyperlink"/>
            <w:rFonts w:cs="Arial"/>
            <w:noProof/>
          </w:rPr>
          <w:t>Proposal 1</w:t>
        </w:r>
        <w:r w:rsidR="005F45B3">
          <w:rPr>
            <w:rFonts w:asciiTheme="minorHAnsi" w:hAnsiTheme="minorHAnsi"/>
            <w:b w:val="0"/>
            <w:noProof/>
          </w:rPr>
          <w:tab/>
        </w:r>
        <w:r w:rsidR="005F45B3" w:rsidRPr="00C144A8">
          <w:rPr>
            <w:rStyle w:val="Hyperlink"/>
            <w:rFonts w:cs="Arial"/>
            <w:noProof/>
          </w:rPr>
          <w:t>An NTN UE is required to support time offset estimation and pre-compensation based on UE position and satellite ephemeris.</w:t>
        </w:r>
      </w:hyperlink>
    </w:p>
    <w:p w14:paraId="5C85B981" w14:textId="77777777" w:rsidR="005F45B3" w:rsidRDefault="005F45B3">
      <w:pPr>
        <w:pStyle w:val="TableofFigures"/>
        <w:tabs>
          <w:tab w:val="right" w:leader="dot" w:pos="9629"/>
        </w:tabs>
        <w:rPr>
          <w:rFonts w:asciiTheme="minorHAnsi" w:hAnsiTheme="minorHAnsi"/>
          <w:b w:val="0"/>
          <w:noProof/>
        </w:rPr>
      </w:pPr>
      <w:hyperlink w:anchor="_Toc54364666" w:history="1">
        <w:r w:rsidRPr="00C144A8">
          <w:rPr>
            <w:rStyle w:val="Hyperlink"/>
            <w:rFonts w:cs="Arial"/>
            <w:noProof/>
          </w:rPr>
          <w:t>Proposal 2</w:t>
        </w:r>
        <w:r>
          <w:rPr>
            <w:rFonts w:asciiTheme="minorHAnsi" w:hAnsiTheme="minorHAnsi"/>
            <w:b w:val="0"/>
            <w:noProof/>
          </w:rPr>
          <w:tab/>
        </w:r>
        <w:r w:rsidRPr="00C144A8">
          <w:rPr>
            <w:rStyle w:val="Hyperlink"/>
            <w:rFonts w:cs="Arial"/>
            <w:noProof/>
          </w:rPr>
          <w:t>Whether the measurement based method may optionally be used by the UE, in case the network broadcasts timestamps, is for further study.</w:t>
        </w:r>
      </w:hyperlink>
    </w:p>
    <w:p w14:paraId="112A6DBF" w14:textId="77777777" w:rsidR="005F45B3" w:rsidRDefault="005F45B3">
      <w:pPr>
        <w:pStyle w:val="TableofFigures"/>
        <w:tabs>
          <w:tab w:val="right" w:leader="dot" w:pos="9629"/>
        </w:tabs>
        <w:rPr>
          <w:rFonts w:asciiTheme="minorHAnsi" w:hAnsiTheme="minorHAnsi"/>
          <w:b w:val="0"/>
          <w:noProof/>
        </w:rPr>
      </w:pPr>
      <w:hyperlink w:anchor="_Toc54364667" w:history="1">
        <w:r w:rsidRPr="00C144A8">
          <w:rPr>
            <w:rStyle w:val="Hyperlink"/>
            <w:rFonts w:cs="Arial"/>
            <w:noProof/>
          </w:rPr>
          <w:t>Proposal 3</w:t>
        </w:r>
        <w:r>
          <w:rPr>
            <w:rFonts w:asciiTheme="minorHAnsi" w:hAnsiTheme="minorHAnsi"/>
            <w:b w:val="0"/>
            <w:noProof/>
          </w:rPr>
          <w:tab/>
        </w:r>
        <w:r w:rsidRPr="00C144A8">
          <w:rPr>
            <w:rStyle w:val="Hyperlink"/>
            <w:rFonts w:cs="Arial"/>
            <w:noProof/>
          </w:rPr>
          <w:t>Further study accuracy of UE methods for frequency offset estimation.</w:t>
        </w:r>
      </w:hyperlink>
    </w:p>
    <w:p w14:paraId="23C0F0BC" w14:textId="77777777" w:rsidR="005F45B3" w:rsidRDefault="005F45B3">
      <w:pPr>
        <w:pStyle w:val="TableofFigures"/>
        <w:tabs>
          <w:tab w:val="right" w:leader="dot" w:pos="9629"/>
        </w:tabs>
        <w:rPr>
          <w:rFonts w:asciiTheme="minorHAnsi" w:hAnsiTheme="minorHAnsi"/>
          <w:b w:val="0"/>
          <w:noProof/>
        </w:rPr>
      </w:pPr>
      <w:hyperlink w:anchor="_Toc54364668" w:history="1">
        <w:r w:rsidRPr="00C144A8">
          <w:rPr>
            <w:rStyle w:val="Hyperlink"/>
            <w:noProof/>
          </w:rPr>
          <w:t>Proposal 4</w:t>
        </w:r>
        <w:r>
          <w:rPr>
            <w:rFonts w:asciiTheme="minorHAnsi" w:hAnsiTheme="minorHAnsi"/>
            <w:b w:val="0"/>
            <w:noProof/>
          </w:rPr>
          <w:tab/>
        </w:r>
        <w:r w:rsidRPr="00C144A8">
          <w:rPr>
            <w:rStyle w:val="Hyperlink"/>
            <w:noProof/>
          </w:rPr>
          <w:t>The reference point for time and frequency in an NTN should be under control of the network and should at least support the option of having gNB as the reference point.</w:t>
        </w:r>
      </w:hyperlink>
    </w:p>
    <w:p w14:paraId="3BE0268D" w14:textId="77777777" w:rsidR="005F45B3" w:rsidRDefault="005F45B3">
      <w:pPr>
        <w:pStyle w:val="TableofFigures"/>
        <w:tabs>
          <w:tab w:val="right" w:leader="dot" w:pos="9629"/>
        </w:tabs>
        <w:rPr>
          <w:rFonts w:asciiTheme="minorHAnsi" w:hAnsiTheme="minorHAnsi"/>
          <w:b w:val="0"/>
          <w:noProof/>
        </w:rPr>
      </w:pPr>
      <w:hyperlink w:anchor="_Toc54364669" w:history="1">
        <w:r w:rsidRPr="00C144A8">
          <w:rPr>
            <w:rStyle w:val="Hyperlink"/>
            <w:noProof/>
          </w:rPr>
          <w:t>Proposal 5</w:t>
        </w:r>
        <w:r>
          <w:rPr>
            <w:rFonts w:asciiTheme="minorHAnsi" w:hAnsiTheme="minorHAnsi"/>
            <w:b w:val="0"/>
            <w:noProof/>
          </w:rPr>
          <w:tab/>
        </w:r>
        <w:r w:rsidRPr="00C144A8">
          <w:rPr>
            <w:rStyle w:val="Hyperlink"/>
            <w:noProof/>
          </w:rPr>
          <w:t xml:space="preserve">The gNB may broadcast parameters giving TA offset and TA drift rate that the UE should apply at PRACH transmission. The value of these parameters should be configurable. They may be used for a common TA, including propagation delay observed on the feeder link and </w:t>
        </w:r>
        <w:r w:rsidRPr="00C144A8">
          <w:rPr>
            <w:rStyle w:val="Hyperlink"/>
            <w:rFonts w:cs="Arial"/>
            <w:noProof/>
          </w:rPr>
          <w:t>a margin determined by the maximum allowed estimation error of the RTT</w:t>
        </w:r>
        <w:r w:rsidRPr="00C144A8">
          <w:rPr>
            <w:rStyle w:val="Hyperlink"/>
            <w:noProof/>
          </w:rPr>
          <w:t>.</w:t>
        </w:r>
      </w:hyperlink>
    </w:p>
    <w:p w14:paraId="2133C94A" w14:textId="77777777" w:rsidR="005F45B3" w:rsidRDefault="005F45B3">
      <w:pPr>
        <w:pStyle w:val="TableofFigures"/>
        <w:tabs>
          <w:tab w:val="right" w:leader="dot" w:pos="9629"/>
        </w:tabs>
        <w:rPr>
          <w:rFonts w:asciiTheme="minorHAnsi" w:hAnsiTheme="minorHAnsi"/>
          <w:b w:val="0"/>
          <w:noProof/>
        </w:rPr>
      </w:pPr>
      <w:hyperlink w:anchor="_Toc54364670" w:history="1">
        <w:r w:rsidRPr="00C144A8">
          <w:rPr>
            <w:rStyle w:val="Hyperlink"/>
            <w:noProof/>
          </w:rPr>
          <w:t>Proposal 6</w:t>
        </w:r>
        <w:r>
          <w:rPr>
            <w:rFonts w:asciiTheme="minorHAnsi" w:hAnsiTheme="minorHAnsi"/>
            <w:b w:val="0"/>
            <w:noProof/>
          </w:rPr>
          <w:tab/>
        </w:r>
        <w:r w:rsidRPr="00C144A8">
          <w:rPr>
            <w:rStyle w:val="Hyperlink"/>
            <w:noProof/>
          </w:rPr>
          <w:t>The UE should apply a TA at PRACH transmission comprising the estimated service link RTT and an additional offset based on broadcast information from the network.</w:t>
        </w:r>
      </w:hyperlink>
    </w:p>
    <w:p w14:paraId="5ABDDC18" w14:textId="7CC327D8" w:rsidR="005F45B3" w:rsidRDefault="005F45B3">
      <w:pPr>
        <w:pStyle w:val="TableofFigures"/>
        <w:tabs>
          <w:tab w:val="right" w:leader="dot" w:pos="9629"/>
        </w:tabs>
        <w:rPr>
          <w:rFonts w:asciiTheme="minorHAnsi" w:hAnsiTheme="minorHAnsi"/>
          <w:b w:val="0"/>
          <w:noProof/>
        </w:rPr>
      </w:pPr>
      <w:hyperlink w:anchor="_Toc54364671" w:history="1">
        <w:r w:rsidRPr="00C144A8">
          <w:rPr>
            <w:rStyle w:val="Hyperlink"/>
            <w:noProof/>
          </w:rPr>
          <w:t>Proposal 7</w:t>
        </w:r>
        <w:r>
          <w:rPr>
            <w:rFonts w:asciiTheme="minorHAnsi" w:hAnsiTheme="minorHAnsi"/>
            <w:b w:val="0"/>
            <w:noProof/>
          </w:rPr>
          <w:tab/>
        </w:r>
        <w:r w:rsidRPr="00C144A8">
          <w:rPr>
            <w:rStyle w:val="Hyperlink"/>
            <w:noProof/>
          </w:rPr>
          <w:t xml:space="preserve">The </w:t>
        </w:r>
        <w:r w:rsidRPr="00F321DD">
          <w:t xml:space="preserve">UE </w:t>
        </w:r>
        <w:r w:rsidRPr="00F321DD">
          <w:rPr>
            <w:rFonts w:cs="Arial"/>
          </w:rPr>
          <w:t xml:space="preserve">applies TA equal to </w:t>
        </w:r>
        <m:oMath>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m:t>
                  </m:r>
                </m:sub>
              </m:sSub>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 offset</m:t>
                  </m:r>
                </m:sub>
              </m:sSub>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TA,common</m:t>
                  </m:r>
                </m:sub>
              </m:sSub>
            </m:e>
          </m:d>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c</m:t>
              </m:r>
            </m:sub>
          </m:sSub>
        </m:oMath>
        <w:r w:rsidRPr="00D26A08">
          <w:rPr>
            <w:rFonts w:cs="Arial"/>
          </w:rPr>
          <w:t xml:space="preserve">, where </w:t>
        </w:r>
        <m:oMath>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m:t>
              </m:r>
            </m:sub>
          </m:sSub>
        </m:oMath>
        <w:r w:rsidRPr="00D26A08">
          <w:rPr>
            <w:rFonts w:cs="Arial"/>
          </w:rPr>
          <w:t xml:space="preserve"> is UE’s estimate of </w:t>
        </w:r>
        <w:r>
          <w:rPr>
            <w:rFonts w:cs="Arial"/>
          </w:rPr>
          <w:t>the service link RTT</w:t>
        </w:r>
        <w:r w:rsidRPr="00D26A08">
          <w:rPr>
            <w:rFonts w:cs="Arial"/>
          </w:rPr>
          <w:t xml:space="preserve">, </w:t>
        </w:r>
        <m:oMath>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 offset</m:t>
              </m:r>
            </m:sub>
          </m:sSub>
        </m:oMath>
        <w:r w:rsidRPr="00D26A08">
          <w:rPr>
            <w:rFonts w:cs="Arial"/>
          </w:rPr>
          <w:t xml:space="preserve"> depends on band and LTE/NR coexistence, and </w:t>
        </w:r>
        <m:oMath>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TA,common</m:t>
              </m:r>
            </m:sub>
          </m:sSub>
        </m:oMath>
        <w:r w:rsidRPr="00D26A08">
          <w:rPr>
            <w:rFonts w:cs="Arial"/>
          </w:rPr>
          <w:t xml:space="preserve"> is a</w:t>
        </w:r>
        <w:r>
          <w:rPr>
            <w:rFonts w:cs="Arial"/>
          </w:rPr>
          <w:t>n</w:t>
        </w:r>
        <w:r w:rsidRPr="00D26A08">
          <w:rPr>
            <w:rFonts w:cs="Arial"/>
          </w:rPr>
          <w:t xml:space="preserve"> </w:t>
        </w:r>
        <w:r>
          <w:rPr>
            <w:rFonts w:cs="Arial"/>
          </w:rPr>
          <w:t>offset derived from broadcast TA offset and TA drift parameters</w:t>
        </w:r>
        <w:bookmarkStart w:id="33" w:name="_GoBack"/>
        <w:bookmarkEnd w:id="33"/>
        <w:r w:rsidRPr="00C144A8">
          <w:rPr>
            <w:rStyle w:val="Hyperlink"/>
            <w:noProof/>
          </w:rPr>
          <w:t>.</w:t>
        </w:r>
      </w:hyperlink>
    </w:p>
    <w:p w14:paraId="40B1781C" w14:textId="77777777" w:rsidR="005F45B3" w:rsidRDefault="005F45B3">
      <w:pPr>
        <w:pStyle w:val="TableofFigures"/>
        <w:tabs>
          <w:tab w:val="right" w:leader="dot" w:pos="9629"/>
        </w:tabs>
        <w:rPr>
          <w:rFonts w:asciiTheme="minorHAnsi" w:hAnsiTheme="minorHAnsi"/>
          <w:b w:val="0"/>
          <w:noProof/>
        </w:rPr>
      </w:pPr>
      <w:hyperlink w:anchor="_Toc54364672" w:history="1">
        <w:r w:rsidRPr="00C144A8">
          <w:rPr>
            <w:rStyle w:val="Hyperlink"/>
            <w:noProof/>
          </w:rPr>
          <w:t>Proposal 8</w:t>
        </w:r>
        <w:r>
          <w:rPr>
            <w:rFonts w:asciiTheme="minorHAnsi" w:hAnsiTheme="minorHAnsi"/>
            <w:b w:val="0"/>
            <w:noProof/>
          </w:rPr>
          <w:tab/>
        </w:r>
        <w:r w:rsidRPr="00C144A8">
          <w:rPr>
            <w:rStyle w:val="Hyperlink"/>
            <w:noProof/>
          </w:rPr>
          <w:t>A UE supporting autonomous time correction for the service link in RRC_CONNECTED state should apply a TA at UL transmission comprising the estimated service link RTT and an additional offset based on broadcast information from the network.</w:t>
        </w:r>
      </w:hyperlink>
    </w:p>
    <w:p w14:paraId="73599985" w14:textId="77777777" w:rsidR="005F45B3" w:rsidRDefault="005F45B3">
      <w:pPr>
        <w:pStyle w:val="TableofFigures"/>
        <w:tabs>
          <w:tab w:val="right" w:leader="dot" w:pos="9629"/>
        </w:tabs>
        <w:rPr>
          <w:rFonts w:asciiTheme="minorHAnsi" w:hAnsiTheme="minorHAnsi"/>
          <w:b w:val="0"/>
          <w:noProof/>
        </w:rPr>
      </w:pPr>
      <w:hyperlink w:anchor="_Toc54364673" w:history="1">
        <w:r w:rsidRPr="00C144A8">
          <w:rPr>
            <w:rStyle w:val="Hyperlink"/>
            <w:noProof/>
          </w:rPr>
          <w:t>Proposal 9</w:t>
        </w:r>
        <w:r>
          <w:rPr>
            <w:rFonts w:asciiTheme="minorHAnsi" w:hAnsiTheme="minorHAnsi"/>
            <w:b w:val="0"/>
            <w:noProof/>
          </w:rPr>
          <w:tab/>
        </w:r>
        <w:r w:rsidRPr="00C144A8">
          <w:rPr>
            <w:rStyle w:val="Hyperlink"/>
            <w:rFonts w:cs="Arial"/>
            <w:noProof/>
            <w:lang w:eastAsia="ja-JP"/>
          </w:rPr>
          <w:t>UEs are allowed to autonomously adjust its TA to seamlessly continue its RRC connection after the service link switch from one satellite to another.</w:t>
        </w:r>
      </w:hyperlink>
    </w:p>
    <w:p w14:paraId="4F636ADE" w14:textId="77777777" w:rsidR="005F45B3" w:rsidRDefault="005F45B3">
      <w:pPr>
        <w:pStyle w:val="TableofFigures"/>
        <w:tabs>
          <w:tab w:val="right" w:leader="dot" w:pos="9629"/>
        </w:tabs>
        <w:rPr>
          <w:rFonts w:asciiTheme="minorHAnsi" w:hAnsiTheme="minorHAnsi"/>
          <w:b w:val="0"/>
          <w:noProof/>
        </w:rPr>
      </w:pPr>
      <w:hyperlink w:anchor="_Toc54364674" w:history="1">
        <w:r w:rsidRPr="00C144A8">
          <w:rPr>
            <w:rStyle w:val="Hyperlink"/>
            <w:noProof/>
          </w:rPr>
          <w:t>Proposal 10</w:t>
        </w:r>
        <w:r>
          <w:rPr>
            <w:rFonts w:asciiTheme="minorHAnsi" w:hAnsiTheme="minorHAnsi"/>
            <w:b w:val="0"/>
            <w:noProof/>
          </w:rPr>
          <w:tab/>
        </w:r>
        <w:r w:rsidRPr="00C144A8">
          <w:rPr>
            <w:rStyle w:val="Hyperlink"/>
            <w:noProof/>
          </w:rPr>
          <w:t>If gNB applies frequency pre-compensation in DL, the gNB should broadcast a parameter giving the amount of pre-compensation. This parameter should indicate the TX frequency offset at the satellite transmitter relative to the nominal DL TX frequency of the service link. The amount of DL pre-compensation applied should be configurable but bounded by a maximum offset at the UE receiver to limit UE synchronization complexity.</w:t>
        </w:r>
      </w:hyperlink>
    </w:p>
    <w:p w14:paraId="3407A1B0" w14:textId="77777777" w:rsidR="005F45B3" w:rsidRDefault="005F45B3">
      <w:pPr>
        <w:pStyle w:val="TableofFigures"/>
        <w:tabs>
          <w:tab w:val="right" w:leader="dot" w:pos="9629"/>
        </w:tabs>
        <w:rPr>
          <w:rFonts w:asciiTheme="minorHAnsi" w:hAnsiTheme="minorHAnsi"/>
          <w:b w:val="0"/>
          <w:noProof/>
        </w:rPr>
      </w:pPr>
      <w:hyperlink w:anchor="_Toc54364675" w:history="1">
        <w:r w:rsidRPr="00C144A8">
          <w:rPr>
            <w:rStyle w:val="Hyperlink"/>
            <w:noProof/>
          </w:rPr>
          <w:t>Proposal 11</w:t>
        </w:r>
        <w:r>
          <w:rPr>
            <w:rFonts w:asciiTheme="minorHAnsi" w:hAnsiTheme="minorHAnsi"/>
            <w:b w:val="0"/>
            <w:noProof/>
          </w:rPr>
          <w:tab/>
        </w:r>
        <w:r w:rsidRPr="00C144A8">
          <w:rPr>
            <w:rStyle w:val="Hyperlink"/>
            <w:noProof/>
          </w:rPr>
          <w:t>The gNB may broadcast a parameter giving an additional frequency shift that the UE should apply at PRACH transmission. The value of this parameter should be configurable. It may be used for compensating for the Doppler shift observed on the uplink of the feeder link.</w:t>
        </w:r>
      </w:hyperlink>
    </w:p>
    <w:p w14:paraId="23D2AB04" w14:textId="77777777" w:rsidR="005F45B3" w:rsidRDefault="005F45B3">
      <w:pPr>
        <w:pStyle w:val="TableofFigures"/>
        <w:tabs>
          <w:tab w:val="right" w:leader="dot" w:pos="9629"/>
        </w:tabs>
        <w:rPr>
          <w:rFonts w:asciiTheme="minorHAnsi" w:hAnsiTheme="minorHAnsi"/>
          <w:b w:val="0"/>
          <w:noProof/>
        </w:rPr>
      </w:pPr>
      <w:hyperlink w:anchor="_Toc54364676" w:history="1">
        <w:r w:rsidRPr="00C144A8">
          <w:rPr>
            <w:rStyle w:val="Hyperlink"/>
            <w:noProof/>
          </w:rPr>
          <w:t>Proposal 12</w:t>
        </w:r>
        <w:r>
          <w:rPr>
            <w:rFonts w:asciiTheme="minorHAnsi" w:hAnsiTheme="minorHAnsi"/>
            <w:b w:val="0"/>
            <w:noProof/>
          </w:rPr>
          <w:tab/>
        </w:r>
        <w:r w:rsidRPr="00C144A8">
          <w:rPr>
            <w:rStyle w:val="Hyperlink"/>
            <w:noProof/>
          </w:rPr>
          <w:t>The UE should apply a frequency shift at PRACH transmission compensating for the Doppler shift observed on the uplink. The frequency shift should be the sum of the Doppler shift of the service link, determined by the UE, and an additional frequency offset broadcast by the gNB.</w:t>
        </w:r>
      </w:hyperlink>
    </w:p>
    <w:p w14:paraId="63F77644" w14:textId="77777777" w:rsidR="005F45B3" w:rsidRDefault="005F45B3">
      <w:pPr>
        <w:pStyle w:val="TableofFigures"/>
        <w:tabs>
          <w:tab w:val="right" w:leader="dot" w:pos="9629"/>
        </w:tabs>
        <w:rPr>
          <w:rFonts w:asciiTheme="minorHAnsi" w:hAnsiTheme="minorHAnsi"/>
          <w:b w:val="0"/>
          <w:noProof/>
        </w:rPr>
      </w:pPr>
      <w:hyperlink w:anchor="_Toc54364677" w:history="1">
        <w:r w:rsidRPr="00C144A8">
          <w:rPr>
            <w:rStyle w:val="Hyperlink"/>
            <w:rFonts w:cs="Arial"/>
            <w:noProof/>
          </w:rPr>
          <w:t>Proposal 13</w:t>
        </w:r>
        <w:r>
          <w:rPr>
            <w:rFonts w:asciiTheme="minorHAnsi" w:hAnsiTheme="minorHAnsi"/>
            <w:b w:val="0"/>
            <w:noProof/>
          </w:rPr>
          <w:tab/>
        </w:r>
        <w:r w:rsidRPr="00C144A8">
          <w:rPr>
            <w:rStyle w:val="Hyperlink"/>
            <w:noProof/>
          </w:rPr>
          <w:t>A UE should apply a frequency offset at UL transmission comprising the estimated service link Doppler shift and an additional offset based on broadcast information from the network.</w:t>
        </w:r>
      </w:hyperlink>
    </w:p>
    <w:p w14:paraId="2781094A" w14:textId="77777777" w:rsidR="005F45B3" w:rsidRDefault="005F45B3">
      <w:pPr>
        <w:pStyle w:val="TableofFigures"/>
        <w:tabs>
          <w:tab w:val="right" w:leader="dot" w:pos="9629"/>
        </w:tabs>
        <w:rPr>
          <w:rFonts w:asciiTheme="minorHAnsi" w:hAnsiTheme="minorHAnsi"/>
          <w:b w:val="0"/>
          <w:noProof/>
        </w:rPr>
      </w:pPr>
      <w:hyperlink w:anchor="_Toc54364678" w:history="1">
        <w:r w:rsidRPr="00C144A8">
          <w:rPr>
            <w:rStyle w:val="Hyperlink"/>
            <w:rFonts w:cs="Arial"/>
            <w:noProof/>
          </w:rPr>
          <w:t>Proposal 14</w:t>
        </w:r>
        <w:r>
          <w:rPr>
            <w:rFonts w:asciiTheme="minorHAnsi" w:hAnsiTheme="minorHAnsi"/>
            <w:b w:val="0"/>
            <w:noProof/>
          </w:rPr>
          <w:tab/>
        </w:r>
        <w:r w:rsidRPr="00C144A8">
          <w:rPr>
            <w:rStyle w:val="Hyperlink"/>
            <w:noProof/>
          </w:rPr>
          <w:t xml:space="preserve">Support broadcasting a reference point of the feeder link and </w:t>
        </w:r>
        <w:r w:rsidRPr="00C144A8">
          <w:rPr>
            <w:rStyle w:val="Hyperlink"/>
            <w:rFonts w:cs="Arial"/>
            <w:noProof/>
          </w:rPr>
          <w:t>UE autonomous determination of the time and frequency offset of both the service link and the link between the satellite and the reference point of the feeder link.</w:t>
        </w:r>
      </w:hyperlink>
    </w:p>
    <w:p w14:paraId="1C4E15A8" w14:textId="77777777" w:rsidR="005F45B3" w:rsidRDefault="005F45B3">
      <w:pPr>
        <w:pStyle w:val="TableofFigures"/>
        <w:tabs>
          <w:tab w:val="right" w:leader="dot" w:pos="9629"/>
        </w:tabs>
        <w:rPr>
          <w:rFonts w:asciiTheme="minorHAnsi" w:hAnsiTheme="minorHAnsi"/>
          <w:b w:val="0"/>
          <w:noProof/>
        </w:rPr>
      </w:pPr>
      <w:hyperlink w:anchor="_Toc54364679" w:history="1">
        <w:r w:rsidRPr="00C144A8">
          <w:rPr>
            <w:rStyle w:val="Hyperlink"/>
            <w:noProof/>
          </w:rPr>
          <w:t>Proposal 15</w:t>
        </w:r>
        <w:r>
          <w:rPr>
            <w:rFonts w:asciiTheme="minorHAnsi" w:hAnsiTheme="minorHAnsi"/>
            <w:b w:val="0"/>
            <w:noProof/>
          </w:rPr>
          <w:tab/>
        </w:r>
        <w:r w:rsidRPr="00C144A8">
          <w:rPr>
            <w:rStyle w:val="Hyperlink"/>
            <w:noProof/>
          </w:rPr>
          <w:t>NR NTN UE shall be capable of using an acquired GNSS position and satellite ephemeris to calculate pre-compensation of timing and frequency offset and apply the calculated values accordingly in RRC_IDLE, RRC_INACTIVE, and RRC_CONNECTED states.</w:t>
        </w:r>
      </w:hyperlink>
    </w:p>
    <w:p w14:paraId="7AA1833A" w14:textId="77777777" w:rsidR="005F45B3" w:rsidRDefault="005F45B3">
      <w:pPr>
        <w:pStyle w:val="TableofFigures"/>
        <w:tabs>
          <w:tab w:val="right" w:leader="dot" w:pos="9629"/>
        </w:tabs>
        <w:rPr>
          <w:rFonts w:asciiTheme="minorHAnsi" w:hAnsiTheme="minorHAnsi"/>
          <w:b w:val="0"/>
          <w:noProof/>
        </w:rPr>
      </w:pPr>
      <w:hyperlink w:anchor="_Toc54364680" w:history="1">
        <w:r w:rsidRPr="00C144A8">
          <w:rPr>
            <w:rStyle w:val="Hyperlink"/>
            <w:noProof/>
          </w:rPr>
          <w:t>Proposal 16</w:t>
        </w:r>
        <w:r>
          <w:rPr>
            <w:rFonts w:asciiTheme="minorHAnsi" w:hAnsiTheme="minorHAnsi"/>
            <w:b w:val="0"/>
            <w:noProof/>
          </w:rPr>
          <w:tab/>
        </w:r>
        <w:r w:rsidRPr="00C144A8">
          <w:rPr>
            <w:rStyle w:val="Hyperlink"/>
            <w:noProof/>
          </w:rPr>
          <w:t>It is up to RAN4 to determine the need for supporting GNSS measurement gaps in RRC_CONNECTED state.</w:t>
        </w:r>
      </w:hyperlink>
    </w:p>
    <w:p w14:paraId="213446ED" w14:textId="77777777" w:rsidR="005F45B3" w:rsidRDefault="005F45B3">
      <w:pPr>
        <w:pStyle w:val="TableofFigures"/>
        <w:tabs>
          <w:tab w:val="right" w:leader="dot" w:pos="9629"/>
        </w:tabs>
        <w:rPr>
          <w:rFonts w:asciiTheme="minorHAnsi" w:hAnsiTheme="minorHAnsi"/>
          <w:b w:val="0"/>
          <w:noProof/>
        </w:rPr>
      </w:pPr>
      <w:hyperlink w:anchor="_Toc54364681" w:history="1">
        <w:r w:rsidRPr="00C144A8">
          <w:rPr>
            <w:rStyle w:val="Hyperlink"/>
            <w:noProof/>
          </w:rPr>
          <w:t>Proposal 17</w:t>
        </w:r>
        <w:r>
          <w:rPr>
            <w:rFonts w:asciiTheme="minorHAnsi" w:hAnsiTheme="minorHAnsi"/>
            <w:b w:val="0"/>
            <w:noProof/>
          </w:rPr>
          <w:tab/>
        </w:r>
        <w:r w:rsidRPr="00C144A8">
          <w:rPr>
            <w:rStyle w:val="Hyperlink"/>
            <w:noProof/>
          </w:rPr>
          <w:t>RAN1 to determine the relevance of the case of NTN coverage but no GNSS coverage.</w:t>
        </w:r>
      </w:hyperlink>
    </w:p>
    <w:p w14:paraId="6D91B980" w14:textId="77777777" w:rsidR="005F45B3" w:rsidRDefault="005F45B3">
      <w:pPr>
        <w:pStyle w:val="TableofFigures"/>
        <w:tabs>
          <w:tab w:val="right" w:leader="dot" w:pos="9629"/>
        </w:tabs>
        <w:rPr>
          <w:rFonts w:asciiTheme="minorHAnsi" w:hAnsiTheme="minorHAnsi"/>
          <w:b w:val="0"/>
          <w:noProof/>
        </w:rPr>
      </w:pPr>
      <w:hyperlink w:anchor="_Toc54364682" w:history="1">
        <w:r w:rsidRPr="00C144A8">
          <w:rPr>
            <w:rStyle w:val="Hyperlink"/>
            <w:noProof/>
          </w:rPr>
          <w:t>Proposal 18</w:t>
        </w:r>
        <w:r>
          <w:rPr>
            <w:rFonts w:asciiTheme="minorHAnsi" w:hAnsiTheme="minorHAnsi"/>
            <w:b w:val="0"/>
            <w:noProof/>
          </w:rPr>
          <w:tab/>
        </w:r>
        <w:r w:rsidRPr="00C144A8">
          <w:rPr>
            <w:rStyle w:val="Hyperlink"/>
            <w:noProof/>
          </w:rPr>
          <w:t>NTN UE should have the capability of satellite trajectory calculation based on a provided orbit representation at a reference time.</w:t>
        </w:r>
      </w:hyperlink>
    </w:p>
    <w:p w14:paraId="0A8667AD" w14:textId="77777777" w:rsidR="005F45B3" w:rsidRDefault="005F45B3">
      <w:pPr>
        <w:pStyle w:val="TableofFigures"/>
        <w:tabs>
          <w:tab w:val="right" w:leader="dot" w:pos="9629"/>
        </w:tabs>
        <w:rPr>
          <w:rFonts w:asciiTheme="minorHAnsi" w:hAnsiTheme="minorHAnsi"/>
          <w:b w:val="0"/>
          <w:noProof/>
        </w:rPr>
      </w:pPr>
      <w:hyperlink w:anchor="_Toc54364683" w:history="1">
        <w:r w:rsidRPr="00C144A8">
          <w:rPr>
            <w:rStyle w:val="Hyperlink"/>
            <w:noProof/>
          </w:rPr>
          <w:t>Proposal 19</w:t>
        </w:r>
        <w:r>
          <w:rPr>
            <w:rFonts w:asciiTheme="minorHAnsi" w:hAnsiTheme="minorHAnsi"/>
            <w:b w:val="0"/>
            <w:noProof/>
          </w:rPr>
          <w:tab/>
        </w:r>
        <w:r w:rsidRPr="00C144A8">
          <w:rPr>
            <w:rStyle w:val="Hyperlink"/>
            <w:noProof/>
          </w:rPr>
          <w:t>RAN1 to study the required accuracy of satellite ephemeris to support timing and frequency offset pre-compensation.</w:t>
        </w:r>
      </w:hyperlink>
    </w:p>
    <w:p w14:paraId="7FDB652A" w14:textId="61441B35" w:rsidR="009F06A5" w:rsidRPr="00D26A08" w:rsidRDefault="009F06A5" w:rsidP="00752E43">
      <w:pPr>
        <w:rPr>
          <w:highlight w:val="yellow"/>
        </w:rPr>
      </w:pPr>
      <w:r w:rsidRPr="00D26A08">
        <w:rPr>
          <w:b/>
          <w:bCs/>
        </w:rPr>
        <w:fldChar w:fldCharType="end"/>
      </w:r>
    </w:p>
    <w:p w14:paraId="43055322" w14:textId="1A950341" w:rsidR="00185E4A" w:rsidRPr="00DF0849" w:rsidRDefault="00F507D1" w:rsidP="00114AE3">
      <w:pPr>
        <w:pStyle w:val="Heading1"/>
        <w:rPr>
          <w:lang w:val="en-US"/>
        </w:rPr>
      </w:pPr>
      <w:bookmarkStart w:id="34" w:name="_In-sequence_SDU_delivery"/>
      <w:bookmarkEnd w:id="34"/>
      <w:r w:rsidRPr="00DF0849">
        <w:rPr>
          <w:lang w:val="en-US"/>
        </w:rPr>
        <w:t>References</w:t>
      </w:r>
      <w:bookmarkStart w:id="35" w:name="_Ref510504022"/>
      <w:bookmarkStart w:id="36" w:name="_Ref510814820"/>
      <w:bookmarkStart w:id="37" w:name="_Ref174151459"/>
      <w:bookmarkStart w:id="38" w:name="_Ref189809556"/>
    </w:p>
    <w:p w14:paraId="6FDAFAD3" w14:textId="2664D450" w:rsidR="0081032C" w:rsidRDefault="0081032C" w:rsidP="00287A6E">
      <w:pPr>
        <w:pStyle w:val="Reference"/>
        <w:jc w:val="left"/>
      </w:pPr>
      <w:bookmarkStart w:id="39" w:name="_Ref42716514"/>
      <w:bookmarkStart w:id="40" w:name="_Ref45286859"/>
      <w:bookmarkEnd w:id="35"/>
      <w:bookmarkEnd w:id="36"/>
      <w:bookmarkEnd w:id="37"/>
      <w:bookmarkEnd w:id="38"/>
      <w:r w:rsidRPr="00D26A08">
        <w:t>RP-201256, “</w:t>
      </w:r>
      <w:r w:rsidRPr="00D26A08">
        <w:rPr>
          <w:rFonts w:eastAsia="Batang" w:cs="Arial"/>
        </w:rPr>
        <w:t>Solutions for NR to support non-terrestrial networks (NTN),</w:t>
      </w:r>
      <w:r w:rsidRPr="00D26A08">
        <w:t>” 3GPP TSG RAN#88e, June 20</w:t>
      </w:r>
      <w:bookmarkEnd w:id="39"/>
      <w:r w:rsidRPr="00D26A08">
        <w:t>20.</w:t>
      </w:r>
      <w:bookmarkEnd w:id="40"/>
    </w:p>
    <w:p w14:paraId="0531C600" w14:textId="0B64918B" w:rsidR="00D56545" w:rsidRPr="00F321DD" w:rsidRDefault="00D56545" w:rsidP="00287A6E">
      <w:pPr>
        <w:pStyle w:val="Reference"/>
        <w:jc w:val="left"/>
      </w:pPr>
      <w:bookmarkStart w:id="41" w:name="_Ref54268823"/>
      <w:r w:rsidRPr="00F321DD">
        <w:t>TR 38.821, Solutions for NR to support non-terrestrial networks.</w:t>
      </w:r>
      <w:bookmarkEnd w:id="41"/>
    </w:p>
    <w:p w14:paraId="45C1EEF4" w14:textId="030F958F" w:rsidR="00060E90" w:rsidRDefault="00060E90" w:rsidP="00287A6E">
      <w:pPr>
        <w:pStyle w:val="Reference"/>
        <w:jc w:val="left"/>
      </w:pPr>
      <w:bookmarkStart w:id="42" w:name="_Ref31288069"/>
      <w:bookmarkStart w:id="43" w:name="_Ref46426533"/>
      <w:r w:rsidRPr="00F321DD">
        <w:t>RP-193235, New Study WID on NB-IoT/eTMC support for NTN, RAN#86</w:t>
      </w:r>
      <w:bookmarkEnd w:id="42"/>
      <w:r w:rsidRPr="00F321DD">
        <w:t>.</w:t>
      </w:r>
      <w:bookmarkEnd w:id="43"/>
    </w:p>
    <w:p w14:paraId="05AAC35B" w14:textId="3294EFF9" w:rsidR="0023410E" w:rsidRDefault="0023410E" w:rsidP="00287A6E">
      <w:pPr>
        <w:pStyle w:val="Reference"/>
        <w:jc w:val="left"/>
      </w:pPr>
      <w:bookmarkStart w:id="44" w:name="_Ref54364396"/>
      <w:bookmarkStart w:id="45" w:name="_Ref54369408"/>
      <w:r>
        <w:t>R4-20</w:t>
      </w:r>
      <w:r w:rsidR="00360AD1">
        <w:t>16037</w:t>
      </w:r>
      <w:r>
        <w:t xml:space="preserve">, </w:t>
      </w:r>
      <w:bookmarkEnd w:id="44"/>
      <w:r w:rsidR="00D56545">
        <w:t>“</w:t>
      </w:r>
      <w:r w:rsidR="00360AD1">
        <w:rPr>
          <w:rFonts w:cs="Arial"/>
          <w:bCs/>
        </w:rPr>
        <w:t>NTN impact on RRM”, RAN4#97-e, Ericsson</w:t>
      </w:r>
      <w:bookmarkEnd w:id="45"/>
      <w:r w:rsidR="00D56545">
        <w:rPr>
          <w:rFonts w:cs="Arial"/>
          <w:bCs/>
        </w:rPr>
        <w:t>, October 2020.</w:t>
      </w:r>
    </w:p>
    <w:p w14:paraId="367572E2" w14:textId="4BA150AB" w:rsidR="0035095F" w:rsidRPr="002C7AD9" w:rsidRDefault="0035095F" w:rsidP="00287A6E">
      <w:pPr>
        <w:pStyle w:val="Reference"/>
        <w:jc w:val="left"/>
      </w:pPr>
      <w:bookmarkStart w:id="46" w:name="_Ref54365463"/>
      <w:r w:rsidRPr="002C7AD9">
        <w:t>R4-20</w:t>
      </w:r>
      <w:r w:rsidR="002C7AD9" w:rsidRPr="002C7AD9">
        <w:t>15905</w:t>
      </w:r>
      <w:r w:rsidRPr="002C7AD9">
        <w:t xml:space="preserve">, </w:t>
      </w:r>
      <w:bookmarkEnd w:id="46"/>
      <w:r w:rsidR="00D56545">
        <w:t>“</w:t>
      </w:r>
      <w:r w:rsidR="002C7AD9" w:rsidRPr="002C7AD9">
        <w:t>NTN specification structure”</w:t>
      </w:r>
      <w:r w:rsidR="0013152E" w:rsidRPr="002C7AD9">
        <w:rPr>
          <w:rFonts w:cs="Arial"/>
          <w:bCs/>
        </w:rPr>
        <w:t>, RAN4#97-e, Ericsson</w:t>
      </w:r>
      <w:r w:rsidR="00D56545">
        <w:rPr>
          <w:rFonts w:cs="Arial"/>
          <w:bCs/>
        </w:rPr>
        <w:t xml:space="preserve">, </w:t>
      </w:r>
      <w:r w:rsidR="00D56545">
        <w:rPr>
          <w:rFonts w:cs="Arial"/>
          <w:bCs/>
        </w:rPr>
        <w:t>October 2020.</w:t>
      </w:r>
    </w:p>
    <w:p w14:paraId="7DB519C5" w14:textId="56635AFF" w:rsidR="00282C71" w:rsidRPr="00F321DD" w:rsidRDefault="00C33F1D" w:rsidP="00D56545">
      <w:pPr>
        <w:pStyle w:val="Reference"/>
        <w:jc w:val="left"/>
      </w:pPr>
      <w:bookmarkStart w:id="47" w:name="_Ref54362065"/>
      <w:r>
        <w:t xml:space="preserve">TS 38.104, </w:t>
      </w:r>
      <w:r w:rsidRPr="00E96341">
        <w:t>Base Station (BS) radio transmission and reception</w:t>
      </w:r>
      <w:r w:rsidR="00D56545">
        <w:t xml:space="preserve">, </w:t>
      </w:r>
      <w:r w:rsidR="00D56545">
        <w:t>V16.5.0</w:t>
      </w:r>
      <w:r w:rsidR="00D56545">
        <w:t>.</w:t>
      </w:r>
      <w:bookmarkEnd w:id="47"/>
    </w:p>
    <w:p w14:paraId="1BE4480E" w14:textId="0EED3BF4" w:rsidR="00153113" w:rsidRPr="00F321DD" w:rsidRDefault="00153113" w:rsidP="00287A6E">
      <w:pPr>
        <w:pStyle w:val="Reference"/>
        <w:jc w:val="left"/>
      </w:pPr>
      <w:bookmarkStart w:id="48" w:name="_Ref47000997"/>
      <w:r w:rsidRPr="00F321DD">
        <w:t>Eng, M., and René Schwarz,</w:t>
      </w:r>
      <w:r w:rsidRPr="00F321DD">
        <w:rPr>
          <w:rFonts w:hint="eastAsia"/>
        </w:rPr>
        <w:t xml:space="preserve"> "Keplerian Orbit Elements </w:t>
      </w:r>
      <w:r w:rsidRPr="00F321DD">
        <w:rPr>
          <w:rFonts w:hint="eastAsia"/>
        </w:rPr>
        <w:t>→</w:t>
      </w:r>
      <w:r w:rsidRPr="00F321DD">
        <w:rPr>
          <w:rFonts w:hint="eastAsia"/>
        </w:rPr>
        <w:t xml:space="preserve"> Cartesian State Vectors</w:t>
      </w:r>
      <w:r w:rsidRPr="00F321DD">
        <w:t>," available at https://downloads.rene-schwarz.com/download/M001-Keplerian_Orbit_Elements_to_Cartesian_State_Vectors.pdf.</w:t>
      </w:r>
      <w:bookmarkEnd w:id="48"/>
    </w:p>
    <w:p w14:paraId="434D0B3E" w14:textId="7DFC0ACE" w:rsidR="00282C71" w:rsidRPr="00D56545" w:rsidRDefault="00153113" w:rsidP="00D56545">
      <w:pPr>
        <w:pStyle w:val="Reference"/>
        <w:jc w:val="left"/>
      </w:pPr>
      <w:bookmarkStart w:id="49" w:name="_Ref47001000"/>
      <w:r w:rsidRPr="00F321DD">
        <w:t>Eng</w:t>
      </w:r>
      <w:r w:rsidRPr="00F321DD">
        <w:rPr>
          <w:rFonts w:hint="eastAsia"/>
        </w:rPr>
        <w:t>, M., and Ren</w:t>
      </w:r>
      <w:r w:rsidRPr="00F321DD">
        <w:rPr>
          <w:rFonts w:hint="eastAsia"/>
        </w:rPr>
        <w:t>é</w:t>
      </w:r>
      <w:r w:rsidRPr="00F321DD">
        <w:rPr>
          <w:rFonts w:hint="eastAsia"/>
        </w:rPr>
        <w:t xml:space="preserve"> Schwarz, "Cartesian State Vectors </w:t>
      </w:r>
      <w:r w:rsidRPr="00F321DD">
        <w:rPr>
          <w:rFonts w:hint="eastAsia"/>
        </w:rPr>
        <w:t>→</w:t>
      </w:r>
      <w:r w:rsidRPr="00F321DD">
        <w:rPr>
          <w:rFonts w:hint="eastAsia"/>
        </w:rPr>
        <w:t xml:space="preserve"> Keplerian Orbit Elements," available at </w:t>
      </w:r>
      <w:r w:rsidRPr="00F321DD">
        <w:t>https://downloads.rene-schwarz.com/download/M002-Cartesian_State_Vectors_to_Keplerian_Orbit_Elements.pdf.</w:t>
      </w:r>
      <w:bookmarkEnd w:id="49"/>
    </w:p>
    <w:sectPr w:rsidR="00282C71" w:rsidRPr="00D56545"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FBA33" w14:textId="77777777" w:rsidR="00833858" w:rsidRDefault="00833858">
      <w:r>
        <w:separator/>
      </w:r>
    </w:p>
  </w:endnote>
  <w:endnote w:type="continuationSeparator" w:id="0">
    <w:p w14:paraId="0AC7D4CB" w14:textId="77777777" w:rsidR="00833858" w:rsidRDefault="00833858">
      <w:r>
        <w:continuationSeparator/>
      </w:r>
    </w:p>
  </w:endnote>
  <w:endnote w:type="continuationNotice" w:id="1">
    <w:p w14:paraId="0B0DD005" w14:textId="77777777" w:rsidR="00833858" w:rsidRDefault="008338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833858" w:rsidRDefault="008338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7E289" w14:textId="77777777" w:rsidR="00833858" w:rsidRDefault="00833858">
      <w:r>
        <w:separator/>
      </w:r>
    </w:p>
  </w:footnote>
  <w:footnote w:type="continuationSeparator" w:id="0">
    <w:p w14:paraId="43CBC55A" w14:textId="77777777" w:rsidR="00833858" w:rsidRDefault="00833858">
      <w:r>
        <w:continuationSeparator/>
      </w:r>
    </w:p>
  </w:footnote>
  <w:footnote w:type="continuationNotice" w:id="1">
    <w:p w14:paraId="04B9CF5D" w14:textId="77777777" w:rsidR="00833858" w:rsidRDefault="00833858">
      <w:pPr>
        <w:spacing w:after="0" w:line="240" w:lineRule="auto"/>
      </w:pPr>
    </w:p>
  </w:footnote>
  <w:footnote w:id="2">
    <w:p w14:paraId="59906175" w14:textId="54990D63" w:rsidR="00833858" w:rsidRDefault="00833858" w:rsidP="00833858">
      <w:pPr>
        <w:pStyle w:val="FootnoteText"/>
      </w:pPr>
      <w:r>
        <w:rPr>
          <w:rStyle w:val="FootnoteReference"/>
        </w:rPr>
        <w:footnoteRef/>
      </w:r>
      <w:r>
        <w:t xml:space="preserve"> 3GPP TR 38.821 </w:t>
      </w:r>
      <w:r w:rsidR="00D56545">
        <w:fldChar w:fldCharType="begin"/>
      </w:r>
      <w:r w:rsidR="00D56545">
        <w:instrText xml:space="preserve"> REF _Ref54268823 \r \h </w:instrText>
      </w:r>
      <w:r w:rsidR="00D56545">
        <w:fldChar w:fldCharType="separate"/>
      </w:r>
      <w:r w:rsidR="00D56545">
        <w:t>[2]</w:t>
      </w:r>
      <w:r w:rsidR="00D56545">
        <w:fldChar w:fldCharType="end"/>
      </w:r>
      <w:r>
        <w:t xml:space="preserve"> gives the value 40 ppm for the service</w:t>
      </w:r>
      <w:r w:rsidR="00BE7724">
        <w:t xml:space="preserve"> </w:t>
      </w:r>
      <w:r>
        <w:t>+</w:t>
      </w:r>
      <w:r w:rsidR="00BE7724">
        <w:t xml:space="preserve"> </w:t>
      </w:r>
      <w:r>
        <w:t>feeder link.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833858" w:rsidRDefault="0083385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A4D6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686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0F180B"/>
    <w:multiLevelType w:val="hybridMultilevel"/>
    <w:tmpl w:val="B9080988"/>
    <w:lvl w:ilvl="0" w:tplc="041D000F">
      <w:start w:val="1"/>
      <w:numFmt w:val="decimal"/>
      <w:lvlText w:val="%1."/>
      <w:lvlJc w:val="left"/>
      <w:pPr>
        <w:ind w:left="1080" w:hanging="360"/>
      </w:p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4" w15:restartNumberingAfterBreak="0">
    <w:nsid w:val="04EC743A"/>
    <w:multiLevelType w:val="hybridMultilevel"/>
    <w:tmpl w:val="7234C5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62E36D9"/>
    <w:multiLevelType w:val="hybridMultilevel"/>
    <w:tmpl w:val="ACDAC4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52D135D"/>
    <w:multiLevelType w:val="hybridMultilevel"/>
    <w:tmpl w:val="3712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63128"/>
    <w:multiLevelType w:val="hybridMultilevel"/>
    <w:tmpl w:val="0038A7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C6E5DA5"/>
    <w:multiLevelType w:val="hybridMultilevel"/>
    <w:tmpl w:val="B2A61EF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2818DC"/>
    <w:multiLevelType w:val="hybridMultilevel"/>
    <w:tmpl w:val="BE5452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C75E8A"/>
    <w:multiLevelType w:val="hybridMultilevel"/>
    <w:tmpl w:val="3CA4ABE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4D81C41"/>
    <w:multiLevelType w:val="hybridMultilevel"/>
    <w:tmpl w:val="B01E07CA"/>
    <w:lvl w:ilvl="0" w:tplc="911EC68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8C42F22"/>
    <w:multiLevelType w:val="hybridMultilevel"/>
    <w:tmpl w:val="DDD48D60"/>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2D2530AB"/>
    <w:multiLevelType w:val="hybridMultilevel"/>
    <w:tmpl w:val="A7D404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9E17CE"/>
    <w:multiLevelType w:val="hybridMultilevel"/>
    <w:tmpl w:val="AD68E162"/>
    <w:lvl w:ilvl="0" w:tplc="61B614A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8F37F6C"/>
    <w:multiLevelType w:val="hybridMultilevel"/>
    <w:tmpl w:val="3880E3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AA2216E"/>
    <w:multiLevelType w:val="hybridMultilevel"/>
    <w:tmpl w:val="79EE25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E8232F5"/>
    <w:multiLevelType w:val="hybridMultilevel"/>
    <w:tmpl w:val="2F985B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EA57021"/>
    <w:multiLevelType w:val="hybridMultilevel"/>
    <w:tmpl w:val="C304E8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C5298D"/>
    <w:multiLevelType w:val="hybridMultilevel"/>
    <w:tmpl w:val="5FD6F57A"/>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8A80E6B6"/>
    <w:lvl w:ilvl="0" w:tplc="4FBEAD42">
      <w:start w:val="1"/>
      <w:numFmt w:val="decimal"/>
      <w:pStyle w:val="Observation"/>
      <w:lvlText w:val="Observation %1"/>
      <w:lvlJc w:val="left"/>
      <w:pPr>
        <w:ind w:left="36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5A37E9"/>
    <w:multiLevelType w:val="hybridMultilevel"/>
    <w:tmpl w:val="22F0CEC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57A52FED"/>
    <w:multiLevelType w:val="hybridMultilevel"/>
    <w:tmpl w:val="AC8266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0F0184"/>
    <w:multiLevelType w:val="hybridMultilevel"/>
    <w:tmpl w:val="A4D071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B2678A"/>
    <w:multiLevelType w:val="multilevel"/>
    <w:tmpl w:val="F2F8C6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7"/>
  </w:num>
  <w:num w:numId="2">
    <w:abstractNumId w:val="23"/>
  </w:num>
  <w:num w:numId="3">
    <w:abstractNumId w:val="2"/>
  </w:num>
  <w:num w:numId="4">
    <w:abstractNumId w:val="29"/>
  </w:num>
  <w:num w:numId="5">
    <w:abstractNumId w:val="30"/>
  </w:num>
  <w:num w:numId="6">
    <w:abstractNumId w:val="34"/>
  </w:num>
  <w:num w:numId="7">
    <w:abstractNumId w:val="13"/>
  </w:num>
  <w:num w:numId="8">
    <w:abstractNumId w:val="15"/>
  </w:num>
  <w:num w:numId="9">
    <w:abstractNumId w:val="7"/>
  </w:num>
  <w:num w:numId="10">
    <w:abstractNumId w:val="38"/>
  </w:num>
  <w:num w:numId="11">
    <w:abstractNumId w:val="20"/>
  </w:num>
  <w:num w:numId="12">
    <w:abstractNumId w:val="37"/>
  </w:num>
  <w:num w:numId="13">
    <w:abstractNumId w:val="18"/>
  </w:num>
  <w:num w:numId="14">
    <w:abstractNumId w:val="19"/>
  </w:num>
  <w:num w:numId="15">
    <w:abstractNumId w:val="14"/>
  </w:num>
  <w:num w:numId="16">
    <w:abstractNumId w:val="6"/>
  </w:num>
  <w:num w:numId="17">
    <w:abstractNumId w:val="5"/>
  </w:num>
  <w:num w:numId="18">
    <w:abstractNumId w:val="8"/>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
  </w:num>
  <w:num w:numId="34">
    <w:abstractNumId w:val="0"/>
  </w:num>
  <w:num w:numId="35">
    <w:abstractNumId w:val="26"/>
  </w:num>
  <w:num w:numId="36">
    <w:abstractNumId w:val="10"/>
  </w:num>
  <w:num w:numId="37">
    <w:abstractNumId w:val="9"/>
  </w:num>
  <w:num w:numId="38">
    <w:abstractNumId w:val="22"/>
  </w:num>
  <w:num w:numId="39">
    <w:abstractNumId w:val="4"/>
  </w:num>
  <w:num w:numId="40">
    <w:abstractNumId w:val="32"/>
  </w:num>
  <w:num w:numId="41">
    <w:abstractNumId w:val="11"/>
  </w:num>
  <w:num w:numId="42">
    <w:abstractNumId w:val="3"/>
    <w:lvlOverride w:ilvl="0">
      <w:startOverride w:val="1"/>
    </w:lvlOverride>
    <w:lvlOverride w:ilvl="1"/>
    <w:lvlOverride w:ilvl="2"/>
    <w:lvlOverride w:ilvl="3"/>
    <w:lvlOverride w:ilvl="4"/>
    <w:lvlOverride w:ilvl="5"/>
    <w:lvlOverride w:ilvl="6"/>
    <w:lvlOverride w:ilvl="7"/>
    <w:lvlOverride w:ilvl="8"/>
  </w:num>
  <w:num w:numId="43">
    <w:abstractNumId w:val="3"/>
  </w:num>
  <w:num w:numId="44">
    <w:abstractNumId w:val="17"/>
  </w:num>
  <w:num w:numId="45">
    <w:abstractNumId w:val="24"/>
  </w:num>
  <w:num w:numId="46">
    <w:abstractNumId w:val="35"/>
  </w:num>
  <w:num w:numId="47">
    <w:abstractNumId w:val="33"/>
  </w:num>
  <w:num w:numId="48">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6AEC"/>
    <w:rsid w:val="00007CDC"/>
    <w:rsid w:val="00010F01"/>
    <w:rsid w:val="00011B28"/>
    <w:rsid w:val="00012495"/>
    <w:rsid w:val="00014EF6"/>
    <w:rsid w:val="000154EF"/>
    <w:rsid w:val="00015CC2"/>
    <w:rsid w:val="00015D15"/>
    <w:rsid w:val="0001632A"/>
    <w:rsid w:val="00020BB4"/>
    <w:rsid w:val="00021BCA"/>
    <w:rsid w:val="0002306C"/>
    <w:rsid w:val="00023A67"/>
    <w:rsid w:val="000250B9"/>
    <w:rsid w:val="0002564D"/>
    <w:rsid w:val="00025BB2"/>
    <w:rsid w:val="00025ECA"/>
    <w:rsid w:val="000325B8"/>
    <w:rsid w:val="0003302F"/>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4501E"/>
    <w:rsid w:val="0004555F"/>
    <w:rsid w:val="0005105C"/>
    <w:rsid w:val="00051E0A"/>
    <w:rsid w:val="00052781"/>
    <w:rsid w:val="0005287E"/>
    <w:rsid w:val="00052A07"/>
    <w:rsid w:val="00052B02"/>
    <w:rsid w:val="000534E3"/>
    <w:rsid w:val="0005406E"/>
    <w:rsid w:val="0005606A"/>
    <w:rsid w:val="00056445"/>
    <w:rsid w:val="00057117"/>
    <w:rsid w:val="00057A10"/>
    <w:rsid w:val="0006060C"/>
    <w:rsid w:val="00060B5C"/>
    <w:rsid w:val="00060E90"/>
    <w:rsid w:val="000616E7"/>
    <w:rsid w:val="00063BE1"/>
    <w:rsid w:val="00063E66"/>
    <w:rsid w:val="0006487E"/>
    <w:rsid w:val="0006535A"/>
    <w:rsid w:val="00065E1A"/>
    <w:rsid w:val="0007030F"/>
    <w:rsid w:val="0007155D"/>
    <w:rsid w:val="000720B6"/>
    <w:rsid w:val="00072FBE"/>
    <w:rsid w:val="000738AC"/>
    <w:rsid w:val="000748AA"/>
    <w:rsid w:val="000750D8"/>
    <w:rsid w:val="00075B35"/>
    <w:rsid w:val="00077468"/>
    <w:rsid w:val="00077E5F"/>
    <w:rsid w:val="0008036A"/>
    <w:rsid w:val="00081160"/>
    <w:rsid w:val="0008193D"/>
    <w:rsid w:val="00081AE6"/>
    <w:rsid w:val="00081E7D"/>
    <w:rsid w:val="000830A4"/>
    <w:rsid w:val="00083C82"/>
    <w:rsid w:val="00084C31"/>
    <w:rsid w:val="00084E8E"/>
    <w:rsid w:val="000855EB"/>
    <w:rsid w:val="00085B52"/>
    <w:rsid w:val="000861AE"/>
    <w:rsid w:val="000866F2"/>
    <w:rsid w:val="00087E37"/>
    <w:rsid w:val="0009009F"/>
    <w:rsid w:val="00090918"/>
    <w:rsid w:val="000909D3"/>
    <w:rsid w:val="00091502"/>
    <w:rsid w:val="00091557"/>
    <w:rsid w:val="000924C1"/>
    <w:rsid w:val="000924F0"/>
    <w:rsid w:val="00093474"/>
    <w:rsid w:val="00093604"/>
    <w:rsid w:val="0009370F"/>
    <w:rsid w:val="000938F7"/>
    <w:rsid w:val="00093A9D"/>
    <w:rsid w:val="00093EB3"/>
    <w:rsid w:val="0009510F"/>
    <w:rsid w:val="00095112"/>
    <w:rsid w:val="000951A0"/>
    <w:rsid w:val="00095FCB"/>
    <w:rsid w:val="00096426"/>
    <w:rsid w:val="000A0522"/>
    <w:rsid w:val="000A0545"/>
    <w:rsid w:val="000A157F"/>
    <w:rsid w:val="000A1B7B"/>
    <w:rsid w:val="000A5107"/>
    <w:rsid w:val="000A56F2"/>
    <w:rsid w:val="000A580C"/>
    <w:rsid w:val="000A665C"/>
    <w:rsid w:val="000A708E"/>
    <w:rsid w:val="000A7A6B"/>
    <w:rsid w:val="000B078B"/>
    <w:rsid w:val="000B084C"/>
    <w:rsid w:val="000B2719"/>
    <w:rsid w:val="000B2CE3"/>
    <w:rsid w:val="000B3A8F"/>
    <w:rsid w:val="000B4A6C"/>
    <w:rsid w:val="000B4AB9"/>
    <w:rsid w:val="000B516E"/>
    <w:rsid w:val="000B5179"/>
    <w:rsid w:val="000B58C3"/>
    <w:rsid w:val="000B5B4E"/>
    <w:rsid w:val="000B5DA0"/>
    <w:rsid w:val="000B61E9"/>
    <w:rsid w:val="000B71EB"/>
    <w:rsid w:val="000C1148"/>
    <w:rsid w:val="000C165A"/>
    <w:rsid w:val="000C2E19"/>
    <w:rsid w:val="000C3441"/>
    <w:rsid w:val="000C3B35"/>
    <w:rsid w:val="000C3C55"/>
    <w:rsid w:val="000C495C"/>
    <w:rsid w:val="000C4F3E"/>
    <w:rsid w:val="000C51EC"/>
    <w:rsid w:val="000C5BC4"/>
    <w:rsid w:val="000C6F25"/>
    <w:rsid w:val="000C72EF"/>
    <w:rsid w:val="000C7772"/>
    <w:rsid w:val="000C7E89"/>
    <w:rsid w:val="000D0D07"/>
    <w:rsid w:val="000D19A4"/>
    <w:rsid w:val="000D2055"/>
    <w:rsid w:val="000D2359"/>
    <w:rsid w:val="000D2AFA"/>
    <w:rsid w:val="000D2B9F"/>
    <w:rsid w:val="000D3D4C"/>
    <w:rsid w:val="000D4513"/>
    <w:rsid w:val="000D4766"/>
    <w:rsid w:val="000D4797"/>
    <w:rsid w:val="000D5007"/>
    <w:rsid w:val="000D614F"/>
    <w:rsid w:val="000D7F1F"/>
    <w:rsid w:val="000E0527"/>
    <w:rsid w:val="000E1E92"/>
    <w:rsid w:val="000E2BE5"/>
    <w:rsid w:val="000E369D"/>
    <w:rsid w:val="000E36AB"/>
    <w:rsid w:val="000E5128"/>
    <w:rsid w:val="000E60A3"/>
    <w:rsid w:val="000E7D7C"/>
    <w:rsid w:val="000F06D6"/>
    <w:rsid w:val="000F0EB1"/>
    <w:rsid w:val="000F1106"/>
    <w:rsid w:val="000F112C"/>
    <w:rsid w:val="000F20BB"/>
    <w:rsid w:val="000F30DE"/>
    <w:rsid w:val="000F36A4"/>
    <w:rsid w:val="000F37FC"/>
    <w:rsid w:val="000F3BE9"/>
    <w:rsid w:val="000F3F6C"/>
    <w:rsid w:val="000F6DF3"/>
    <w:rsid w:val="000F7F29"/>
    <w:rsid w:val="001005FF"/>
    <w:rsid w:val="001012AF"/>
    <w:rsid w:val="001020BA"/>
    <w:rsid w:val="00102E1D"/>
    <w:rsid w:val="001054AB"/>
    <w:rsid w:val="00105EE7"/>
    <w:rsid w:val="001062FB"/>
    <w:rsid w:val="001063E6"/>
    <w:rsid w:val="0010686F"/>
    <w:rsid w:val="00113CF4"/>
    <w:rsid w:val="0011481F"/>
    <w:rsid w:val="00114AE3"/>
    <w:rsid w:val="001153EA"/>
    <w:rsid w:val="00115643"/>
    <w:rsid w:val="00116765"/>
    <w:rsid w:val="0011691C"/>
    <w:rsid w:val="00116CD0"/>
    <w:rsid w:val="00117814"/>
    <w:rsid w:val="0012059A"/>
    <w:rsid w:val="001206CC"/>
    <w:rsid w:val="00120AD4"/>
    <w:rsid w:val="001219F5"/>
    <w:rsid w:val="00121A20"/>
    <w:rsid w:val="0012278F"/>
    <w:rsid w:val="0012377F"/>
    <w:rsid w:val="00124314"/>
    <w:rsid w:val="00125228"/>
    <w:rsid w:val="00126681"/>
    <w:rsid w:val="00126B4A"/>
    <w:rsid w:val="001303E2"/>
    <w:rsid w:val="001313C4"/>
    <w:rsid w:val="0013152E"/>
    <w:rsid w:val="0013197F"/>
    <w:rsid w:val="00131B82"/>
    <w:rsid w:val="00132FD0"/>
    <w:rsid w:val="00133BFA"/>
    <w:rsid w:val="00133DD3"/>
    <w:rsid w:val="00133F6C"/>
    <w:rsid w:val="001344C0"/>
    <w:rsid w:val="001346FA"/>
    <w:rsid w:val="00135252"/>
    <w:rsid w:val="0013707E"/>
    <w:rsid w:val="00137AB5"/>
    <w:rsid w:val="00137F0B"/>
    <w:rsid w:val="001414D7"/>
    <w:rsid w:val="00142A66"/>
    <w:rsid w:val="001439B0"/>
    <w:rsid w:val="0014515A"/>
    <w:rsid w:val="00145800"/>
    <w:rsid w:val="001513C8"/>
    <w:rsid w:val="00151E23"/>
    <w:rsid w:val="001526E0"/>
    <w:rsid w:val="00153113"/>
    <w:rsid w:val="00153854"/>
    <w:rsid w:val="001551B5"/>
    <w:rsid w:val="00155480"/>
    <w:rsid w:val="00156589"/>
    <w:rsid w:val="001571C1"/>
    <w:rsid w:val="0016097D"/>
    <w:rsid w:val="00160DF2"/>
    <w:rsid w:val="00160F07"/>
    <w:rsid w:val="00161575"/>
    <w:rsid w:val="00161B75"/>
    <w:rsid w:val="001621FF"/>
    <w:rsid w:val="00162C1B"/>
    <w:rsid w:val="001639D9"/>
    <w:rsid w:val="00163DF4"/>
    <w:rsid w:val="00164076"/>
    <w:rsid w:val="001659C1"/>
    <w:rsid w:val="0016666C"/>
    <w:rsid w:val="00166AC4"/>
    <w:rsid w:val="00171102"/>
    <w:rsid w:val="0017193C"/>
    <w:rsid w:val="00173A8E"/>
    <w:rsid w:val="0017502C"/>
    <w:rsid w:val="001751BD"/>
    <w:rsid w:val="0017542D"/>
    <w:rsid w:val="00177314"/>
    <w:rsid w:val="00180BFA"/>
    <w:rsid w:val="0018143F"/>
    <w:rsid w:val="00181FF8"/>
    <w:rsid w:val="00183F43"/>
    <w:rsid w:val="00184345"/>
    <w:rsid w:val="00184BC0"/>
    <w:rsid w:val="00185C13"/>
    <w:rsid w:val="00185E4A"/>
    <w:rsid w:val="00185F15"/>
    <w:rsid w:val="0018683C"/>
    <w:rsid w:val="00186E96"/>
    <w:rsid w:val="00190AC1"/>
    <w:rsid w:val="00190CF6"/>
    <w:rsid w:val="00192187"/>
    <w:rsid w:val="001922C0"/>
    <w:rsid w:val="0019341A"/>
    <w:rsid w:val="00193A41"/>
    <w:rsid w:val="001964D2"/>
    <w:rsid w:val="00197DF9"/>
    <w:rsid w:val="001A03B0"/>
    <w:rsid w:val="001A1987"/>
    <w:rsid w:val="001A2564"/>
    <w:rsid w:val="001A29D7"/>
    <w:rsid w:val="001A2CB5"/>
    <w:rsid w:val="001A5644"/>
    <w:rsid w:val="001A5910"/>
    <w:rsid w:val="001A59F9"/>
    <w:rsid w:val="001A5A7B"/>
    <w:rsid w:val="001A5C53"/>
    <w:rsid w:val="001A5F42"/>
    <w:rsid w:val="001A6173"/>
    <w:rsid w:val="001A61E7"/>
    <w:rsid w:val="001A68CD"/>
    <w:rsid w:val="001A6CBA"/>
    <w:rsid w:val="001B013E"/>
    <w:rsid w:val="001B0D97"/>
    <w:rsid w:val="001B15CB"/>
    <w:rsid w:val="001B2D95"/>
    <w:rsid w:val="001B30EB"/>
    <w:rsid w:val="001B40C4"/>
    <w:rsid w:val="001B5A5D"/>
    <w:rsid w:val="001B68B6"/>
    <w:rsid w:val="001C0103"/>
    <w:rsid w:val="001C071B"/>
    <w:rsid w:val="001C157A"/>
    <w:rsid w:val="001C1CE5"/>
    <w:rsid w:val="001C22D6"/>
    <w:rsid w:val="001C3D2A"/>
    <w:rsid w:val="001C3DC9"/>
    <w:rsid w:val="001C466C"/>
    <w:rsid w:val="001C7349"/>
    <w:rsid w:val="001D09D0"/>
    <w:rsid w:val="001D12C9"/>
    <w:rsid w:val="001D17C6"/>
    <w:rsid w:val="001D223A"/>
    <w:rsid w:val="001D51BA"/>
    <w:rsid w:val="001D53E7"/>
    <w:rsid w:val="001D5678"/>
    <w:rsid w:val="001D5A94"/>
    <w:rsid w:val="001D6342"/>
    <w:rsid w:val="001D6D53"/>
    <w:rsid w:val="001D781B"/>
    <w:rsid w:val="001E1624"/>
    <w:rsid w:val="001E32B7"/>
    <w:rsid w:val="001E390B"/>
    <w:rsid w:val="001E3FB6"/>
    <w:rsid w:val="001E438D"/>
    <w:rsid w:val="001E58E2"/>
    <w:rsid w:val="001E738D"/>
    <w:rsid w:val="001E7AED"/>
    <w:rsid w:val="001F0705"/>
    <w:rsid w:val="001F07D7"/>
    <w:rsid w:val="001F2F37"/>
    <w:rsid w:val="001F3916"/>
    <w:rsid w:val="001F3B46"/>
    <w:rsid w:val="001F4D8D"/>
    <w:rsid w:val="001F54C5"/>
    <w:rsid w:val="001F662C"/>
    <w:rsid w:val="001F7074"/>
    <w:rsid w:val="001F7364"/>
    <w:rsid w:val="001F764B"/>
    <w:rsid w:val="00200400"/>
    <w:rsid w:val="00200490"/>
    <w:rsid w:val="002014DD"/>
    <w:rsid w:val="00201F3A"/>
    <w:rsid w:val="00203F56"/>
    <w:rsid w:val="00203F96"/>
    <w:rsid w:val="00205FCB"/>
    <w:rsid w:val="002069B2"/>
    <w:rsid w:val="00207C8E"/>
    <w:rsid w:val="00207FA3"/>
    <w:rsid w:val="002115A2"/>
    <w:rsid w:val="00211B9C"/>
    <w:rsid w:val="00214DA8"/>
    <w:rsid w:val="00215423"/>
    <w:rsid w:val="002158FA"/>
    <w:rsid w:val="00215DAD"/>
    <w:rsid w:val="0021609B"/>
    <w:rsid w:val="00217921"/>
    <w:rsid w:val="00220600"/>
    <w:rsid w:val="00220A15"/>
    <w:rsid w:val="002214D6"/>
    <w:rsid w:val="002224DB"/>
    <w:rsid w:val="00223FCB"/>
    <w:rsid w:val="0022464B"/>
    <w:rsid w:val="002252C3"/>
    <w:rsid w:val="00225C54"/>
    <w:rsid w:val="0022614E"/>
    <w:rsid w:val="002269C9"/>
    <w:rsid w:val="00226ABC"/>
    <w:rsid w:val="00227475"/>
    <w:rsid w:val="00230132"/>
    <w:rsid w:val="00230765"/>
    <w:rsid w:val="00230D18"/>
    <w:rsid w:val="002319E4"/>
    <w:rsid w:val="00232DC9"/>
    <w:rsid w:val="002338B3"/>
    <w:rsid w:val="0023410E"/>
    <w:rsid w:val="00234EFA"/>
    <w:rsid w:val="00234F19"/>
    <w:rsid w:val="00235632"/>
    <w:rsid w:val="00235872"/>
    <w:rsid w:val="002378FA"/>
    <w:rsid w:val="00237D85"/>
    <w:rsid w:val="002403E6"/>
    <w:rsid w:val="00240BB4"/>
    <w:rsid w:val="00241559"/>
    <w:rsid w:val="00241EFF"/>
    <w:rsid w:val="00243268"/>
    <w:rsid w:val="002435B3"/>
    <w:rsid w:val="002458EB"/>
    <w:rsid w:val="002479CF"/>
    <w:rsid w:val="00247B0C"/>
    <w:rsid w:val="002500C8"/>
    <w:rsid w:val="00251882"/>
    <w:rsid w:val="00252826"/>
    <w:rsid w:val="00254EDD"/>
    <w:rsid w:val="00256209"/>
    <w:rsid w:val="00256377"/>
    <w:rsid w:val="00257543"/>
    <w:rsid w:val="00257D70"/>
    <w:rsid w:val="00257EBB"/>
    <w:rsid w:val="002617E7"/>
    <w:rsid w:val="00261A00"/>
    <w:rsid w:val="00262905"/>
    <w:rsid w:val="00262BCE"/>
    <w:rsid w:val="00263047"/>
    <w:rsid w:val="002635A2"/>
    <w:rsid w:val="00264228"/>
    <w:rsid w:val="00264334"/>
    <w:rsid w:val="0026473E"/>
    <w:rsid w:val="00266214"/>
    <w:rsid w:val="00267C83"/>
    <w:rsid w:val="00270874"/>
    <w:rsid w:val="00271137"/>
    <w:rsid w:val="0027144F"/>
    <w:rsid w:val="00271813"/>
    <w:rsid w:val="00271F3A"/>
    <w:rsid w:val="00272291"/>
    <w:rsid w:val="002726F9"/>
    <w:rsid w:val="0027301E"/>
    <w:rsid w:val="00273278"/>
    <w:rsid w:val="002737F4"/>
    <w:rsid w:val="00273999"/>
    <w:rsid w:val="002805F5"/>
    <w:rsid w:val="00280751"/>
    <w:rsid w:val="0028089C"/>
    <w:rsid w:val="002813CF"/>
    <w:rsid w:val="00281D08"/>
    <w:rsid w:val="0028256C"/>
    <w:rsid w:val="0028280A"/>
    <w:rsid w:val="00282C71"/>
    <w:rsid w:val="002837B6"/>
    <w:rsid w:val="002862CA"/>
    <w:rsid w:val="00286ACD"/>
    <w:rsid w:val="00287838"/>
    <w:rsid w:val="0028783B"/>
    <w:rsid w:val="00287A6E"/>
    <w:rsid w:val="002907B5"/>
    <w:rsid w:val="00291CB8"/>
    <w:rsid w:val="0029232B"/>
    <w:rsid w:val="00292EB7"/>
    <w:rsid w:val="00293DB8"/>
    <w:rsid w:val="00293F85"/>
    <w:rsid w:val="00295CDB"/>
    <w:rsid w:val="00295F83"/>
    <w:rsid w:val="002961E8"/>
    <w:rsid w:val="00296227"/>
    <w:rsid w:val="002968CE"/>
    <w:rsid w:val="00296F44"/>
    <w:rsid w:val="0029777D"/>
    <w:rsid w:val="00297CE7"/>
    <w:rsid w:val="002A055E"/>
    <w:rsid w:val="002A0588"/>
    <w:rsid w:val="002A1015"/>
    <w:rsid w:val="002A113E"/>
    <w:rsid w:val="002A1470"/>
    <w:rsid w:val="002A1586"/>
    <w:rsid w:val="002A1D4E"/>
    <w:rsid w:val="002A1DB2"/>
    <w:rsid w:val="002A2433"/>
    <w:rsid w:val="002A2869"/>
    <w:rsid w:val="002A3485"/>
    <w:rsid w:val="002A3BD1"/>
    <w:rsid w:val="002A4470"/>
    <w:rsid w:val="002A4F74"/>
    <w:rsid w:val="002A61D6"/>
    <w:rsid w:val="002B040E"/>
    <w:rsid w:val="002B17BB"/>
    <w:rsid w:val="002B1C59"/>
    <w:rsid w:val="002B24D6"/>
    <w:rsid w:val="002B5D42"/>
    <w:rsid w:val="002B626A"/>
    <w:rsid w:val="002C2BDB"/>
    <w:rsid w:val="002C4191"/>
    <w:rsid w:val="002C41E6"/>
    <w:rsid w:val="002C4E9F"/>
    <w:rsid w:val="002C7AD9"/>
    <w:rsid w:val="002D071A"/>
    <w:rsid w:val="002D0DDE"/>
    <w:rsid w:val="002D34B2"/>
    <w:rsid w:val="002D48B0"/>
    <w:rsid w:val="002D490F"/>
    <w:rsid w:val="002D5B37"/>
    <w:rsid w:val="002D6010"/>
    <w:rsid w:val="002D676D"/>
    <w:rsid w:val="002D7637"/>
    <w:rsid w:val="002D7E85"/>
    <w:rsid w:val="002E0256"/>
    <w:rsid w:val="002E17F2"/>
    <w:rsid w:val="002E583A"/>
    <w:rsid w:val="002E5CC3"/>
    <w:rsid w:val="002E76DD"/>
    <w:rsid w:val="002E7CAE"/>
    <w:rsid w:val="002F2771"/>
    <w:rsid w:val="002F31F0"/>
    <w:rsid w:val="002F37A9"/>
    <w:rsid w:val="002F45E3"/>
    <w:rsid w:val="002F5755"/>
    <w:rsid w:val="002F67AB"/>
    <w:rsid w:val="002F76F4"/>
    <w:rsid w:val="002F7DCA"/>
    <w:rsid w:val="00301CA3"/>
    <w:rsid w:val="00301CE6"/>
    <w:rsid w:val="0030256B"/>
    <w:rsid w:val="00303D64"/>
    <w:rsid w:val="0030501F"/>
    <w:rsid w:val="003070BC"/>
    <w:rsid w:val="00307BA1"/>
    <w:rsid w:val="00307F07"/>
    <w:rsid w:val="0031162C"/>
    <w:rsid w:val="00311702"/>
    <w:rsid w:val="003118FF"/>
    <w:rsid w:val="00311E82"/>
    <w:rsid w:val="00312438"/>
    <w:rsid w:val="0031294A"/>
    <w:rsid w:val="0031362A"/>
    <w:rsid w:val="00313B59"/>
    <w:rsid w:val="00313F4F"/>
    <w:rsid w:val="00313FD6"/>
    <w:rsid w:val="003143BD"/>
    <w:rsid w:val="00315363"/>
    <w:rsid w:val="00316BEF"/>
    <w:rsid w:val="003176FA"/>
    <w:rsid w:val="00317889"/>
    <w:rsid w:val="003203ED"/>
    <w:rsid w:val="003212D6"/>
    <w:rsid w:val="00321AF5"/>
    <w:rsid w:val="00322187"/>
    <w:rsid w:val="00322C9F"/>
    <w:rsid w:val="0032382C"/>
    <w:rsid w:val="00323A6A"/>
    <w:rsid w:val="00324426"/>
    <w:rsid w:val="00324D23"/>
    <w:rsid w:val="00326202"/>
    <w:rsid w:val="003308CF"/>
    <w:rsid w:val="00331751"/>
    <w:rsid w:val="0033369F"/>
    <w:rsid w:val="003342F0"/>
    <w:rsid w:val="00334579"/>
    <w:rsid w:val="00334CC0"/>
    <w:rsid w:val="00335858"/>
    <w:rsid w:val="00336BDA"/>
    <w:rsid w:val="003376D5"/>
    <w:rsid w:val="003402ED"/>
    <w:rsid w:val="00340D27"/>
    <w:rsid w:val="00341F06"/>
    <w:rsid w:val="00342050"/>
    <w:rsid w:val="00342085"/>
    <w:rsid w:val="00342201"/>
    <w:rsid w:val="00342531"/>
    <w:rsid w:val="00342BD7"/>
    <w:rsid w:val="003439DF"/>
    <w:rsid w:val="00343EB1"/>
    <w:rsid w:val="00345CD7"/>
    <w:rsid w:val="00346DB5"/>
    <w:rsid w:val="00346EDC"/>
    <w:rsid w:val="003477B1"/>
    <w:rsid w:val="00350747"/>
    <w:rsid w:val="0035095F"/>
    <w:rsid w:val="00352500"/>
    <w:rsid w:val="00352590"/>
    <w:rsid w:val="00352622"/>
    <w:rsid w:val="0035271C"/>
    <w:rsid w:val="00352E11"/>
    <w:rsid w:val="00352F3D"/>
    <w:rsid w:val="00354B25"/>
    <w:rsid w:val="003551C2"/>
    <w:rsid w:val="00357380"/>
    <w:rsid w:val="00357806"/>
    <w:rsid w:val="00357B0D"/>
    <w:rsid w:val="003602D9"/>
    <w:rsid w:val="003604CE"/>
    <w:rsid w:val="00360AD1"/>
    <w:rsid w:val="00360BFB"/>
    <w:rsid w:val="00360FA3"/>
    <w:rsid w:val="00361420"/>
    <w:rsid w:val="00365371"/>
    <w:rsid w:val="00365442"/>
    <w:rsid w:val="0036625C"/>
    <w:rsid w:val="00367C3B"/>
    <w:rsid w:val="00367F23"/>
    <w:rsid w:val="00370E47"/>
    <w:rsid w:val="00370F25"/>
    <w:rsid w:val="00372BB6"/>
    <w:rsid w:val="003742AC"/>
    <w:rsid w:val="0037443F"/>
    <w:rsid w:val="00374ABA"/>
    <w:rsid w:val="00375C67"/>
    <w:rsid w:val="00375FD6"/>
    <w:rsid w:val="00376E77"/>
    <w:rsid w:val="00377329"/>
    <w:rsid w:val="00377CE1"/>
    <w:rsid w:val="00380462"/>
    <w:rsid w:val="00380B48"/>
    <w:rsid w:val="003820EF"/>
    <w:rsid w:val="00384E51"/>
    <w:rsid w:val="00385BF0"/>
    <w:rsid w:val="0038732B"/>
    <w:rsid w:val="003873A3"/>
    <w:rsid w:val="00387CE8"/>
    <w:rsid w:val="0039094C"/>
    <w:rsid w:val="00392526"/>
    <w:rsid w:val="003934A6"/>
    <w:rsid w:val="003939FF"/>
    <w:rsid w:val="00393BD6"/>
    <w:rsid w:val="0039612C"/>
    <w:rsid w:val="00397059"/>
    <w:rsid w:val="003A0EBE"/>
    <w:rsid w:val="003A21E2"/>
    <w:rsid w:val="003A2223"/>
    <w:rsid w:val="003A25CE"/>
    <w:rsid w:val="003A281B"/>
    <w:rsid w:val="003A2A0F"/>
    <w:rsid w:val="003A2B9F"/>
    <w:rsid w:val="003A3AFD"/>
    <w:rsid w:val="003A45A1"/>
    <w:rsid w:val="003A468E"/>
    <w:rsid w:val="003A4929"/>
    <w:rsid w:val="003A52C0"/>
    <w:rsid w:val="003A5B0A"/>
    <w:rsid w:val="003A6BAC"/>
    <w:rsid w:val="003A6D88"/>
    <w:rsid w:val="003A70A4"/>
    <w:rsid w:val="003A755A"/>
    <w:rsid w:val="003A7EF3"/>
    <w:rsid w:val="003B0303"/>
    <w:rsid w:val="003B060E"/>
    <w:rsid w:val="003B0BE3"/>
    <w:rsid w:val="003B159C"/>
    <w:rsid w:val="003B17FA"/>
    <w:rsid w:val="003B369F"/>
    <w:rsid w:val="003B36A3"/>
    <w:rsid w:val="003B41CC"/>
    <w:rsid w:val="003B4CB5"/>
    <w:rsid w:val="003B5191"/>
    <w:rsid w:val="003B57F1"/>
    <w:rsid w:val="003B585C"/>
    <w:rsid w:val="003B64BB"/>
    <w:rsid w:val="003B77C7"/>
    <w:rsid w:val="003B7FE5"/>
    <w:rsid w:val="003C11C8"/>
    <w:rsid w:val="003C20D7"/>
    <w:rsid w:val="003C2702"/>
    <w:rsid w:val="003C406B"/>
    <w:rsid w:val="003C4777"/>
    <w:rsid w:val="003C4B5F"/>
    <w:rsid w:val="003C5A8F"/>
    <w:rsid w:val="003C5F44"/>
    <w:rsid w:val="003C6B30"/>
    <w:rsid w:val="003C7148"/>
    <w:rsid w:val="003C7806"/>
    <w:rsid w:val="003D060F"/>
    <w:rsid w:val="003D0B64"/>
    <w:rsid w:val="003D109F"/>
    <w:rsid w:val="003D1D65"/>
    <w:rsid w:val="003D2478"/>
    <w:rsid w:val="003D3C45"/>
    <w:rsid w:val="003D4C48"/>
    <w:rsid w:val="003D5B1F"/>
    <w:rsid w:val="003D5B65"/>
    <w:rsid w:val="003D65BC"/>
    <w:rsid w:val="003D737A"/>
    <w:rsid w:val="003D7CD1"/>
    <w:rsid w:val="003E092C"/>
    <w:rsid w:val="003E0B74"/>
    <w:rsid w:val="003E0C34"/>
    <w:rsid w:val="003E15FA"/>
    <w:rsid w:val="003E24B1"/>
    <w:rsid w:val="003E55E4"/>
    <w:rsid w:val="003E5C39"/>
    <w:rsid w:val="003E6476"/>
    <w:rsid w:val="003E660B"/>
    <w:rsid w:val="003E67E8"/>
    <w:rsid w:val="003E74E3"/>
    <w:rsid w:val="003F00E5"/>
    <w:rsid w:val="003F05C7"/>
    <w:rsid w:val="003F282D"/>
    <w:rsid w:val="003F2CD4"/>
    <w:rsid w:val="003F2D87"/>
    <w:rsid w:val="003F3F3E"/>
    <w:rsid w:val="003F4259"/>
    <w:rsid w:val="003F5872"/>
    <w:rsid w:val="003F6BBE"/>
    <w:rsid w:val="004000E8"/>
    <w:rsid w:val="0040218F"/>
    <w:rsid w:val="0040285C"/>
    <w:rsid w:val="00402888"/>
    <w:rsid w:val="00402E2B"/>
    <w:rsid w:val="00404D3C"/>
    <w:rsid w:val="00404DAD"/>
    <w:rsid w:val="0040512B"/>
    <w:rsid w:val="00405CA5"/>
    <w:rsid w:val="00407CD3"/>
    <w:rsid w:val="00410134"/>
    <w:rsid w:val="00410438"/>
    <w:rsid w:val="00410B72"/>
    <w:rsid w:val="00410F18"/>
    <w:rsid w:val="00411BC7"/>
    <w:rsid w:val="0041263E"/>
    <w:rsid w:val="00413AAC"/>
    <w:rsid w:val="00413E92"/>
    <w:rsid w:val="00416169"/>
    <w:rsid w:val="00416222"/>
    <w:rsid w:val="0041663C"/>
    <w:rsid w:val="00420776"/>
    <w:rsid w:val="00420CED"/>
    <w:rsid w:val="00421105"/>
    <w:rsid w:val="00422145"/>
    <w:rsid w:val="004229D9"/>
    <w:rsid w:val="00422AA4"/>
    <w:rsid w:val="00423CF4"/>
    <w:rsid w:val="00423E37"/>
    <w:rsid w:val="004242F4"/>
    <w:rsid w:val="004254A8"/>
    <w:rsid w:val="00427248"/>
    <w:rsid w:val="00430B8F"/>
    <w:rsid w:val="00432D9B"/>
    <w:rsid w:val="004343FB"/>
    <w:rsid w:val="00437447"/>
    <w:rsid w:val="00441A1C"/>
    <w:rsid w:val="00441A92"/>
    <w:rsid w:val="004431DC"/>
    <w:rsid w:val="0044408F"/>
    <w:rsid w:val="004447E2"/>
    <w:rsid w:val="00444F56"/>
    <w:rsid w:val="0044534D"/>
    <w:rsid w:val="00446488"/>
    <w:rsid w:val="0044657E"/>
    <w:rsid w:val="00446958"/>
    <w:rsid w:val="00450D69"/>
    <w:rsid w:val="004517AA"/>
    <w:rsid w:val="00451AB0"/>
    <w:rsid w:val="00452CAC"/>
    <w:rsid w:val="004536FA"/>
    <w:rsid w:val="004552EF"/>
    <w:rsid w:val="00456A9C"/>
    <w:rsid w:val="00457565"/>
    <w:rsid w:val="00457944"/>
    <w:rsid w:val="0045799C"/>
    <w:rsid w:val="00457B71"/>
    <w:rsid w:val="00457FF1"/>
    <w:rsid w:val="0046061B"/>
    <w:rsid w:val="00460877"/>
    <w:rsid w:val="00461D09"/>
    <w:rsid w:val="00466777"/>
    <w:rsid w:val="004669E2"/>
    <w:rsid w:val="00466CEE"/>
    <w:rsid w:val="00467617"/>
    <w:rsid w:val="004703AF"/>
    <w:rsid w:val="00470C31"/>
    <w:rsid w:val="00471095"/>
    <w:rsid w:val="00471DE0"/>
    <w:rsid w:val="004734D0"/>
    <w:rsid w:val="00473678"/>
    <w:rsid w:val="00474A62"/>
    <w:rsid w:val="00474E7C"/>
    <w:rsid w:val="00475106"/>
    <w:rsid w:val="0047556B"/>
    <w:rsid w:val="00476050"/>
    <w:rsid w:val="00477702"/>
    <w:rsid w:val="00477768"/>
    <w:rsid w:val="00480134"/>
    <w:rsid w:val="0048013D"/>
    <w:rsid w:val="00480243"/>
    <w:rsid w:val="00481C73"/>
    <w:rsid w:val="00481C95"/>
    <w:rsid w:val="00483560"/>
    <w:rsid w:val="0048394C"/>
    <w:rsid w:val="00484314"/>
    <w:rsid w:val="0048542E"/>
    <w:rsid w:val="00485E45"/>
    <w:rsid w:val="0049015F"/>
    <w:rsid w:val="0049093A"/>
    <w:rsid w:val="004912DF"/>
    <w:rsid w:val="00492BC5"/>
    <w:rsid w:val="00493989"/>
    <w:rsid w:val="004951CA"/>
    <w:rsid w:val="00495552"/>
    <w:rsid w:val="004964F1"/>
    <w:rsid w:val="00497023"/>
    <w:rsid w:val="00497919"/>
    <w:rsid w:val="004A0F8E"/>
    <w:rsid w:val="004A16BC"/>
    <w:rsid w:val="004A2B94"/>
    <w:rsid w:val="004A417B"/>
    <w:rsid w:val="004A437C"/>
    <w:rsid w:val="004A65FF"/>
    <w:rsid w:val="004A6BE4"/>
    <w:rsid w:val="004A793F"/>
    <w:rsid w:val="004A7B6B"/>
    <w:rsid w:val="004B0078"/>
    <w:rsid w:val="004B05D8"/>
    <w:rsid w:val="004B20DD"/>
    <w:rsid w:val="004B3205"/>
    <w:rsid w:val="004B322A"/>
    <w:rsid w:val="004B4309"/>
    <w:rsid w:val="004B48E6"/>
    <w:rsid w:val="004B6058"/>
    <w:rsid w:val="004B6F6A"/>
    <w:rsid w:val="004B737B"/>
    <w:rsid w:val="004B79D1"/>
    <w:rsid w:val="004B7C0C"/>
    <w:rsid w:val="004C0181"/>
    <w:rsid w:val="004C1DC5"/>
    <w:rsid w:val="004C2AA4"/>
    <w:rsid w:val="004C301A"/>
    <w:rsid w:val="004C3898"/>
    <w:rsid w:val="004C3AD4"/>
    <w:rsid w:val="004C3CA7"/>
    <w:rsid w:val="004C4AE0"/>
    <w:rsid w:val="004C5868"/>
    <w:rsid w:val="004C6B0C"/>
    <w:rsid w:val="004C6F5F"/>
    <w:rsid w:val="004C73F9"/>
    <w:rsid w:val="004C7662"/>
    <w:rsid w:val="004D1235"/>
    <w:rsid w:val="004D19E1"/>
    <w:rsid w:val="004D36B1"/>
    <w:rsid w:val="004D3CB9"/>
    <w:rsid w:val="004D545D"/>
    <w:rsid w:val="004D6725"/>
    <w:rsid w:val="004D69F2"/>
    <w:rsid w:val="004D6F3B"/>
    <w:rsid w:val="004D72D0"/>
    <w:rsid w:val="004D7EBD"/>
    <w:rsid w:val="004E1592"/>
    <w:rsid w:val="004E2110"/>
    <w:rsid w:val="004E2680"/>
    <w:rsid w:val="004E28F9"/>
    <w:rsid w:val="004E42C9"/>
    <w:rsid w:val="004E462E"/>
    <w:rsid w:val="004E4C2A"/>
    <w:rsid w:val="004E56DC"/>
    <w:rsid w:val="004E5D8D"/>
    <w:rsid w:val="004E76F4"/>
    <w:rsid w:val="004E77CA"/>
    <w:rsid w:val="004F0802"/>
    <w:rsid w:val="004F0B4E"/>
    <w:rsid w:val="004F0B6C"/>
    <w:rsid w:val="004F2078"/>
    <w:rsid w:val="004F24D8"/>
    <w:rsid w:val="004F3857"/>
    <w:rsid w:val="004F3E70"/>
    <w:rsid w:val="004F4978"/>
    <w:rsid w:val="004F4DA3"/>
    <w:rsid w:val="004F5941"/>
    <w:rsid w:val="004F5F37"/>
    <w:rsid w:val="004F7CF3"/>
    <w:rsid w:val="005029D7"/>
    <w:rsid w:val="00506557"/>
    <w:rsid w:val="0050677A"/>
    <w:rsid w:val="00506E0B"/>
    <w:rsid w:val="00506FB2"/>
    <w:rsid w:val="005108D8"/>
    <w:rsid w:val="00510F51"/>
    <w:rsid w:val="005116F9"/>
    <w:rsid w:val="00511919"/>
    <w:rsid w:val="00514158"/>
    <w:rsid w:val="005153A7"/>
    <w:rsid w:val="005164E1"/>
    <w:rsid w:val="00516BAB"/>
    <w:rsid w:val="005219CF"/>
    <w:rsid w:val="005224EB"/>
    <w:rsid w:val="005238DD"/>
    <w:rsid w:val="0052454F"/>
    <w:rsid w:val="00524BCC"/>
    <w:rsid w:val="00525EBA"/>
    <w:rsid w:val="00532928"/>
    <w:rsid w:val="0053334B"/>
    <w:rsid w:val="0053429F"/>
    <w:rsid w:val="00534B59"/>
    <w:rsid w:val="00535DA6"/>
    <w:rsid w:val="00535ECB"/>
    <w:rsid w:val="005360F9"/>
    <w:rsid w:val="00536759"/>
    <w:rsid w:val="00536E0C"/>
    <w:rsid w:val="005379CC"/>
    <w:rsid w:val="00537C62"/>
    <w:rsid w:val="00541417"/>
    <w:rsid w:val="0054141C"/>
    <w:rsid w:val="0054241E"/>
    <w:rsid w:val="00546970"/>
    <w:rsid w:val="00550115"/>
    <w:rsid w:val="00550919"/>
    <w:rsid w:val="0055306A"/>
    <w:rsid w:val="00553979"/>
    <w:rsid w:val="00554CDF"/>
    <w:rsid w:val="00554E19"/>
    <w:rsid w:val="005565C7"/>
    <w:rsid w:val="00556E9F"/>
    <w:rsid w:val="00560227"/>
    <w:rsid w:val="0056121F"/>
    <w:rsid w:val="00562A90"/>
    <w:rsid w:val="00564156"/>
    <w:rsid w:val="005654E5"/>
    <w:rsid w:val="00565FFB"/>
    <w:rsid w:val="0056603E"/>
    <w:rsid w:val="005662D7"/>
    <w:rsid w:val="00566781"/>
    <w:rsid w:val="00567FF7"/>
    <w:rsid w:val="005701C5"/>
    <w:rsid w:val="00571C31"/>
    <w:rsid w:val="00572505"/>
    <w:rsid w:val="00573B48"/>
    <w:rsid w:val="00574A59"/>
    <w:rsid w:val="00576CCF"/>
    <w:rsid w:val="00580477"/>
    <w:rsid w:val="00582809"/>
    <w:rsid w:val="0058307F"/>
    <w:rsid w:val="00583709"/>
    <w:rsid w:val="005843E4"/>
    <w:rsid w:val="00586A19"/>
    <w:rsid w:val="0058798C"/>
    <w:rsid w:val="005900FA"/>
    <w:rsid w:val="00590801"/>
    <w:rsid w:val="00590836"/>
    <w:rsid w:val="00591322"/>
    <w:rsid w:val="005915FD"/>
    <w:rsid w:val="00591681"/>
    <w:rsid w:val="00591724"/>
    <w:rsid w:val="00592655"/>
    <w:rsid w:val="005935A4"/>
    <w:rsid w:val="0059431D"/>
    <w:rsid w:val="005948C2"/>
    <w:rsid w:val="00594BE3"/>
    <w:rsid w:val="0059505C"/>
    <w:rsid w:val="00595DCA"/>
    <w:rsid w:val="0059779B"/>
    <w:rsid w:val="005A004A"/>
    <w:rsid w:val="005A09A6"/>
    <w:rsid w:val="005A209A"/>
    <w:rsid w:val="005A371D"/>
    <w:rsid w:val="005A5654"/>
    <w:rsid w:val="005A5A6A"/>
    <w:rsid w:val="005A662D"/>
    <w:rsid w:val="005B1188"/>
    <w:rsid w:val="005B1409"/>
    <w:rsid w:val="005B35D7"/>
    <w:rsid w:val="005B392A"/>
    <w:rsid w:val="005B3AA3"/>
    <w:rsid w:val="005B3C09"/>
    <w:rsid w:val="005B4102"/>
    <w:rsid w:val="005B5643"/>
    <w:rsid w:val="005B6A68"/>
    <w:rsid w:val="005B6F09"/>
    <w:rsid w:val="005B6F83"/>
    <w:rsid w:val="005B71EB"/>
    <w:rsid w:val="005B776F"/>
    <w:rsid w:val="005B787C"/>
    <w:rsid w:val="005B7C7A"/>
    <w:rsid w:val="005C024A"/>
    <w:rsid w:val="005C0275"/>
    <w:rsid w:val="005C07AD"/>
    <w:rsid w:val="005C07C8"/>
    <w:rsid w:val="005C1AB5"/>
    <w:rsid w:val="005C2451"/>
    <w:rsid w:val="005C425F"/>
    <w:rsid w:val="005C447D"/>
    <w:rsid w:val="005C4F3E"/>
    <w:rsid w:val="005C74FB"/>
    <w:rsid w:val="005C79F7"/>
    <w:rsid w:val="005C79FB"/>
    <w:rsid w:val="005C7B06"/>
    <w:rsid w:val="005C7B2F"/>
    <w:rsid w:val="005C7F0D"/>
    <w:rsid w:val="005D07CC"/>
    <w:rsid w:val="005D0F19"/>
    <w:rsid w:val="005D1151"/>
    <w:rsid w:val="005D1602"/>
    <w:rsid w:val="005D25D1"/>
    <w:rsid w:val="005D3C19"/>
    <w:rsid w:val="005D3C5E"/>
    <w:rsid w:val="005D4FDF"/>
    <w:rsid w:val="005D536C"/>
    <w:rsid w:val="005D6DB0"/>
    <w:rsid w:val="005E3092"/>
    <w:rsid w:val="005E30CD"/>
    <w:rsid w:val="005E385F"/>
    <w:rsid w:val="005E5632"/>
    <w:rsid w:val="005E5888"/>
    <w:rsid w:val="005E5B81"/>
    <w:rsid w:val="005E6592"/>
    <w:rsid w:val="005E68DF"/>
    <w:rsid w:val="005E69A4"/>
    <w:rsid w:val="005F1345"/>
    <w:rsid w:val="005F22DA"/>
    <w:rsid w:val="005F2CB1"/>
    <w:rsid w:val="005F3025"/>
    <w:rsid w:val="005F34A0"/>
    <w:rsid w:val="005F45B3"/>
    <w:rsid w:val="005F4DFD"/>
    <w:rsid w:val="005F618C"/>
    <w:rsid w:val="005F69EA"/>
    <w:rsid w:val="005F70BD"/>
    <w:rsid w:val="005F78B5"/>
    <w:rsid w:val="006025DD"/>
    <w:rsid w:val="0060283C"/>
    <w:rsid w:val="0060340A"/>
    <w:rsid w:val="0060434C"/>
    <w:rsid w:val="00604F14"/>
    <w:rsid w:val="00605064"/>
    <w:rsid w:val="006100F7"/>
    <w:rsid w:val="00611B83"/>
    <w:rsid w:val="0061206A"/>
    <w:rsid w:val="00613257"/>
    <w:rsid w:val="00614896"/>
    <w:rsid w:val="00614E33"/>
    <w:rsid w:val="00620A71"/>
    <w:rsid w:val="00620D80"/>
    <w:rsid w:val="00621098"/>
    <w:rsid w:val="006234A6"/>
    <w:rsid w:val="00626586"/>
    <w:rsid w:val="00626829"/>
    <w:rsid w:val="00630001"/>
    <w:rsid w:val="006311B3"/>
    <w:rsid w:val="0063155B"/>
    <w:rsid w:val="00631EC7"/>
    <w:rsid w:val="0063284C"/>
    <w:rsid w:val="00633408"/>
    <w:rsid w:val="00634A04"/>
    <w:rsid w:val="00636398"/>
    <w:rsid w:val="006368D3"/>
    <w:rsid w:val="006377EC"/>
    <w:rsid w:val="006403A5"/>
    <w:rsid w:val="0064084E"/>
    <w:rsid w:val="0064151F"/>
    <w:rsid w:val="00641533"/>
    <w:rsid w:val="0064208D"/>
    <w:rsid w:val="006420AB"/>
    <w:rsid w:val="00643475"/>
    <w:rsid w:val="0064396A"/>
    <w:rsid w:val="0064520E"/>
    <w:rsid w:val="0064624E"/>
    <w:rsid w:val="00646343"/>
    <w:rsid w:val="00646FF4"/>
    <w:rsid w:val="00647389"/>
    <w:rsid w:val="006500B6"/>
    <w:rsid w:val="00650892"/>
    <w:rsid w:val="00650AB9"/>
    <w:rsid w:val="00650C6C"/>
    <w:rsid w:val="00653BBF"/>
    <w:rsid w:val="00654DC4"/>
    <w:rsid w:val="00655733"/>
    <w:rsid w:val="00655A73"/>
    <w:rsid w:val="00655ACD"/>
    <w:rsid w:val="00656A92"/>
    <w:rsid w:val="00656DDE"/>
    <w:rsid w:val="0065742E"/>
    <w:rsid w:val="0066011D"/>
    <w:rsid w:val="006607C0"/>
    <w:rsid w:val="00660AE0"/>
    <w:rsid w:val="006613A6"/>
    <w:rsid w:val="006618F0"/>
    <w:rsid w:val="006619C4"/>
    <w:rsid w:val="00661AFD"/>
    <w:rsid w:val="006627A2"/>
    <w:rsid w:val="006630D8"/>
    <w:rsid w:val="0066319D"/>
    <w:rsid w:val="006634E6"/>
    <w:rsid w:val="006655EE"/>
    <w:rsid w:val="00666170"/>
    <w:rsid w:val="00666FBA"/>
    <w:rsid w:val="006676B4"/>
    <w:rsid w:val="00667828"/>
    <w:rsid w:val="00667EE7"/>
    <w:rsid w:val="00670922"/>
    <w:rsid w:val="00670BE1"/>
    <w:rsid w:val="0067122B"/>
    <w:rsid w:val="0067218F"/>
    <w:rsid w:val="006737FF"/>
    <w:rsid w:val="006741F2"/>
    <w:rsid w:val="00674596"/>
    <w:rsid w:val="006745D0"/>
    <w:rsid w:val="006748F8"/>
    <w:rsid w:val="00674CC3"/>
    <w:rsid w:val="006752C2"/>
    <w:rsid w:val="00675480"/>
    <w:rsid w:val="00675C72"/>
    <w:rsid w:val="00675D5D"/>
    <w:rsid w:val="0067624A"/>
    <w:rsid w:val="006771F9"/>
    <w:rsid w:val="006775C2"/>
    <w:rsid w:val="00677615"/>
    <w:rsid w:val="006776D7"/>
    <w:rsid w:val="00677918"/>
    <w:rsid w:val="00677E61"/>
    <w:rsid w:val="00680C41"/>
    <w:rsid w:val="00681003"/>
    <w:rsid w:val="006817C9"/>
    <w:rsid w:val="00681A93"/>
    <w:rsid w:val="00682491"/>
    <w:rsid w:val="006825CF"/>
    <w:rsid w:val="00683ECE"/>
    <w:rsid w:val="00684EB6"/>
    <w:rsid w:val="00685A87"/>
    <w:rsid w:val="00685C5E"/>
    <w:rsid w:val="00686C93"/>
    <w:rsid w:val="00691740"/>
    <w:rsid w:val="0069234C"/>
    <w:rsid w:val="0069546D"/>
    <w:rsid w:val="00695FC2"/>
    <w:rsid w:val="00696949"/>
    <w:rsid w:val="00696A4F"/>
    <w:rsid w:val="00697052"/>
    <w:rsid w:val="006A0236"/>
    <w:rsid w:val="006A20C2"/>
    <w:rsid w:val="006A3D9A"/>
    <w:rsid w:val="006A4215"/>
    <w:rsid w:val="006A46FB"/>
    <w:rsid w:val="006A4D62"/>
    <w:rsid w:val="006A5A3D"/>
    <w:rsid w:val="006A5E28"/>
    <w:rsid w:val="006A66D8"/>
    <w:rsid w:val="006A697B"/>
    <w:rsid w:val="006A71E2"/>
    <w:rsid w:val="006A7AFF"/>
    <w:rsid w:val="006B1816"/>
    <w:rsid w:val="006B2099"/>
    <w:rsid w:val="006B2543"/>
    <w:rsid w:val="006B50CF"/>
    <w:rsid w:val="006B5703"/>
    <w:rsid w:val="006B61DD"/>
    <w:rsid w:val="006B754E"/>
    <w:rsid w:val="006B79B8"/>
    <w:rsid w:val="006C03B8"/>
    <w:rsid w:val="006C1C20"/>
    <w:rsid w:val="006C1C7B"/>
    <w:rsid w:val="006C457B"/>
    <w:rsid w:val="006C47A7"/>
    <w:rsid w:val="006C5EC9"/>
    <w:rsid w:val="006C6059"/>
    <w:rsid w:val="006C7522"/>
    <w:rsid w:val="006D17DE"/>
    <w:rsid w:val="006D2E69"/>
    <w:rsid w:val="006D30C0"/>
    <w:rsid w:val="006D320E"/>
    <w:rsid w:val="006D33D5"/>
    <w:rsid w:val="006D6F08"/>
    <w:rsid w:val="006D7953"/>
    <w:rsid w:val="006E062C"/>
    <w:rsid w:val="006E08DF"/>
    <w:rsid w:val="006E09ED"/>
    <w:rsid w:val="006E0E2F"/>
    <w:rsid w:val="006E1C82"/>
    <w:rsid w:val="006E28B7"/>
    <w:rsid w:val="006E2A9B"/>
    <w:rsid w:val="006E2BE4"/>
    <w:rsid w:val="006E3310"/>
    <w:rsid w:val="006E36A1"/>
    <w:rsid w:val="006E3B47"/>
    <w:rsid w:val="006E4E39"/>
    <w:rsid w:val="006E565E"/>
    <w:rsid w:val="006E5C09"/>
    <w:rsid w:val="006E5E43"/>
    <w:rsid w:val="006E673D"/>
    <w:rsid w:val="006E6FE7"/>
    <w:rsid w:val="006E7D3B"/>
    <w:rsid w:val="006F00E1"/>
    <w:rsid w:val="006F1B70"/>
    <w:rsid w:val="006F341D"/>
    <w:rsid w:val="006F3CDE"/>
    <w:rsid w:val="006F3E16"/>
    <w:rsid w:val="006F58D4"/>
    <w:rsid w:val="006F6582"/>
    <w:rsid w:val="00701D4A"/>
    <w:rsid w:val="007031AE"/>
    <w:rsid w:val="0070346E"/>
    <w:rsid w:val="0070378F"/>
    <w:rsid w:val="00704EDB"/>
    <w:rsid w:val="007050D0"/>
    <w:rsid w:val="007052D8"/>
    <w:rsid w:val="0070562D"/>
    <w:rsid w:val="00705983"/>
    <w:rsid w:val="00705BA3"/>
    <w:rsid w:val="00706101"/>
    <w:rsid w:val="00706132"/>
    <w:rsid w:val="00707072"/>
    <w:rsid w:val="00707D61"/>
    <w:rsid w:val="007117E3"/>
    <w:rsid w:val="00712287"/>
    <w:rsid w:val="00712772"/>
    <w:rsid w:val="0071400C"/>
    <w:rsid w:val="007140E5"/>
    <w:rsid w:val="007148D3"/>
    <w:rsid w:val="00715A2F"/>
    <w:rsid w:val="00715B9A"/>
    <w:rsid w:val="00715EB1"/>
    <w:rsid w:val="007171CB"/>
    <w:rsid w:val="00717FCD"/>
    <w:rsid w:val="007204FF"/>
    <w:rsid w:val="007228D1"/>
    <w:rsid w:val="00722E1F"/>
    <w:rsid w:val="007234F1"/>
    <w:rsid w:val="00725041"/>
    <w:rsid w:val="00725422"/>
    <w:rsid w:val="00725677"/>
    <w:rsid w:val="007257D0"/>
    <w:rsid w:val="0072603B"/>
    <w:rsid w:val="007260C7"/>
    <w:rsid w:val="00726321"/>
    <w:rsid w:val="00726EA6"/>
    <w:rsid w:val="00727208"/>
    <w:rsid w:val="007272AE"/>
    <w:rsid w:val="00727680"/>
    <w:rsid w:val="00730AD5"/>
    <w:rsid w:val="00731D3F"/>
    <w:rsid w:val="00731D8F"/>
    <w:rsid w:val="0073313D"/>
    <w:rsid w:val="00733957"/>
    <w:rsid w:val="00733C4D"/>
    <w:rsid w:val="00733FD0"/>
    <w:rsid w:val="007348B1"/>
    <w:rsid w:val="00735186"/>
    <w:rsid w:val="007362A6"/>
    <w:rsid w:val="00736411"/>
    <w:rsid w:val="00736D7D"/>
    <w:rsid w:val="00737468"/>
    <w:rsid w:val="007405FB"/>
    <w:rsid w:val="00740E58"/>
    <w:rsid w:val="007422EA"/>
    <w:rsid w:val="007434CD"/>
    <w:rsid w:val="007435F5"/>
    <w:rsid w:val="007445A0"/>
    <w:rsid w:val="00744FA0"/>
    <w:rsid w:val="007451EE"/>
    <w:rsid w:val="0074524B"/>
    <w:rsid w:val="007452E2"/>
    <w:rsid w:val="00745DB4"/>
    <w:rsid w:val="00747539"/>
    <w:rsid w:val="00747D8B"/>
    <w:rsid w:val="00751228"/>
    <w:rsid w:val="00751543"/>
    <w:rsid w:val="00751BA1"/>
    <w:rsid w:val="00752E43"/>
    <w:rsid w:val="00755014"/>
    <w:rsid w:val="00756334"/>
    <w:rsid w:val="007571E1"/>
    <w:rsid w:val="00757D90"/>
    <w:rsid w:val="007604B2"/>
    <w:rsid w:val="007610F5"/>
    <w:rsid w:val="0076143E"/>
    <w:rsid w:val="00764C25"/>
    <w:rsid w:val="00765281"/>
    <w:rsid w:val="00765C5F"/>
    <w:rsid w:val="00766BAD"/>
    <w:rsid w:val="0077062C"/>
    <w:rsid w:val="00770D10"/>
    <w:rsid w:val="007729A2"/>
    <w:rsid w:val="007735C3"/>
    <w:rsid w:val="007755F2"/>
    <w:rsid w:val="00775F17"/>
    <w:rsid w:val="00776147"/>
    <w:rsid w:val="0077642F"/>
    <w:rsid w:val="00776971"/>
    <w:rsid w:val="00777527"/>
    <w:rsid w:val="0077790D"/>
    <w:rsid w:val="00780726"/>
    <w:rsid w:val="00780A80"/>
    <w:rsid w:val="0078177E"/>
    <w:rsid w:val="00782521"/>
    <w:rsid w:val="0078304C"/>
    <w:rsid w:val="00783673"/>
    <w:rsid w:val="0078464B"/>
    <w:rsid w:val="00785490"/>
    <w:rsid w:val="00790872"/>
    <w:rsid w:val="00791101"/>
    <w:rsid w:val="00791833"/>
    <w:rsid w:val="007925EA"/>
    <w:rsid w:val="0079325D"/>
    <w:rsid w:val="00793485"/>
    <w:rsid w:val="00793BD1"/>
    <w:rsid w:val="00793CD8"/>
    <w:rsid w:val="00795C92"/>
    <w:rsid w:val="00796231"/>
    <w:rsid w:val="007962CB"/>
    <w:rsid w:val="00796956"/>
    <w:rsid w:val="00796E92"/>
    <w:rsid w:val="007A17E3"/>
    <w:rsid w:val="007A1A17"/>
    <w:rsid w:val="007A1CB3"/>
    <w:rsid w:val="007A241F"/>
    <w:rsid w:val="007A306F"/>
    <w:rsid w:val="007A385F"/>
    <w:rsid w:val="007A43A6"/>
    <w:rsid w:val="007A452A"/>
    <w:rsid w:val="007A492C"/>
    <w:rsid w:val="007A57EE"/>
    <w:rsid w:val="007A58A6"/>
    <w:rsid w:val="007A7797"/>
    <w:rsid w:val="007B220A"/>
    <w:rsid w:val="007B24EA"/>
    <w:rsid w:val="007B2709"/>
    <w:rsid w:val="007B3D2D"/>
    <w:rsid w:val="007B48C3"/>
    <w:rsid w:val="007B4C10"/>
    <w:rsid w:val="007B50AE"/>
    <w:rsid w:val="007B51DF"/>
    <w:rsid w:val="007B5CF5"/>
    <w:rsid w:val="007B7D98"/>
    <w:rsid w:val="007C05DD"/>
    <w:rsid w:val="007C1FA8"/>
    <w:rsid w:val="007C3D18"/>
    <w:rsid w:val="007C60BF"/>
    <w:rsid w:val="007C63F0"/>
    <w:rsid w:val="007C67B9"/>
    <w:rsid w:val="007C6A07"/>
    <w:rsid w:val="007C6ADC"/>
    <w:rsid w:val="007C6BC6"/>
    <w:rsid w:val="007C75A1"/>
    <w:rsid w:val="007C77A5"/>
    <w:rsid w:val="007D0416"/>
    <w:rsid w:val="007D04E5"/>
    <w:rsid w:val="007D078F"/>
    <w:rsid w:val="007D0F19"/>
    <w:rsid w:val="007D3DDC"/>
    <w:rsid w:val="007D435B"/>
    <w:rsid w:val="007D4EE1"/>
    <w:rsid w:val="007D5810"/>
    <w:rsid w:val="007D5901"/>
    <w:rsid w:val="007D7526"/>
    <w:rsid w:val="007D754C"/>
    <w:rsid w:val="007D7B9D"/>
    <w:rsid w:val="007D7CEE"/>
    <w:rsid w:val="007E18E0"/>
    <w:rsid w:val="007E1C66"/>
    <w:rsid w:val="007E25EA"/>
    <w:rsid w:val="007E3230"/>
    <w:rsid w:val="007E39AC"/>
    <w:rsid w:val="007E4610"/>
    <w:rsid w:val="007E4715"/>
    <w:rsid w:val="007E4EA4"/>
    <w:rsid w:val="007E505B"/>
    <w:rsid w:val="007E5A29"/>
    <w:rsid w:val="007E7091"/>
    <w:rsid w:val="007E7E73"/>
    <w:rsid w:val="007F11C1"/>
    <w:rsid w:val="007F1F9B"/>
    <w:rsid w:val="007F28AF"/>
    <w:rsid w:val="007F53E7"/>
    <w:rsid w:val="007F6ADA"/>
    <w:rsid w:val="007F739E"/>
    <w:rsid w:val="008015D5"/>
    <w:rsid w:val="00801E22"/>
    <w:rsid w:val="00803FAE"/>
    <w:rsid w:val="00805D71"/>
    <w:rsid w:val="0080605F"/>
    <w:rsid w:val="00807786"/>
    <w:rsid w:val="0081032C"/>
    <w:rsid w:val="00811FCB"/>
    <w:rsid w:val="00812D69"/>
    <w:rsid w:val="0081328B"/>
    <w:rsid w:val="00813807"/>
    <w:rsid w:val="00814006"/>
    <w:rsid w:val="008158D6"/>
    <w:rsid w:val="0081618A"/>
    <w:rsid w:val="00817196"/>
    <w:rsid w:val="008175B4"/>
    <w:rsid w:val="0081795A"/>
    <w:rsid w:val="00822417"/>
    <w:rsid w:val="00822604"/>
    <w:rsid w:val="008235DB"/>
    <w:rsid w:val="00824482"/>
    <w:rsid w:val="00824AB4"/>
    <w:rsid w:val="00825C42"/>
    <w:rsid w:val="00825D25"/>
    <w:rsid w:val="00826BCE"/>
    <w:rsid w:val="00827D6F"/>
    <w:rsid w:val="00827E29"/>
    <w:rsid w:val="008307B8"/>
    <w:rsid w:val="0083142F"/>
    <w:rsid w:val="00831C20"/>
    <w:rsid w:val="00833858"/>
    <w:rsid w:val="00833B02"/>
    <w:rsid w:val="00835770"/>
    <w:rsid w:val="008376AC"/>
    <w:rsid w:val="00840B74"/>
    <w:rsid w:val="00840FF4"/>
    <w:rsid w:val="00841089"/>
    <w:rsid w:val="00843099"/>
    <w:rsid w:val="0084348F"/>
    <w:rsid w:val="00843F41"/>
    <w:rsid w:val="008444E8"/>
    <w:rsid w:val="00844E80"/>
    <w:rsid w:val="00844F3D"/>
    <w:rsid w:val="0084550F"/>
    <w:rsid w:val="00846B0D"/>
    <w:rsid w:val="00846FE7"/>
    <w:rsid w:val="00847B20"/>
    <w:rsid w:val="00851CFA"/>
    <w:rsid w:val="00852E3F"/>
    <w:rsid w:val="00854CE2"/>
    <w:rsid w:val="00855382"/>
    <w:rsid w:val="008561EE"/>
    <w:rsid w:val="00856911"/>
    <w:rsid w:val="0086049E"/>
    <w:rsid w:val="00861863"/>
    <w:rsid w:val="00865213"/>
    <w:rsid w:val="0086568B"/>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4391"/>
    <w:rsid w:val="0088539B"/>
    <w:rsid w:val="00886E66"/>
    <w:rsid w:val="00887E06"/>
    <w:rsid w:val="00887F83"/>
    <w:rsid w:val="008909CB"/>
    <w:rsid w:val="008926F3"/>
    <w:rsid w:val="008930A5"/>
    <w:rsid w:val="008941E3"/>
    <w:rsid w:val="0089457E"/>
    <w:rsid w:val="00894848"/>
    <w:rsid w:val="00894A88"/>
    <w:rsid w:val="00895386"/>
    <w:rsid w:val="008959BA"/>
    <w:rsid w:val="00895FAB"/>
    <w:rsid w:val="00896803"/>
    <w:rsid w:val="00896870"/>
    <w:rsid w:val="0089763B"/>
    <w:rsid w:val="008977C4"/>
    <w:rsid w:val="008A017E"/>
    <w:rsid w:val="008A12FF"/>
    <w:rsid w:val="008A1A60"/>
    <w:rsid w:val="008A21FF"/>
    <w:rsid w:val="008A2CE2"/>
    <w:rsid w:val="008A30AC"/>
    <w:rsid w:val="008A39FB"/>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AF3"/>
    <w:rsid w:val="008C0B9E"/>
    <w:rsid w:val="008C0C99"/>
    <w:rsid w:val="008C2017"/>
    <w:rsid w:val="008C2247"/>
    <w:rsid w:val="008C2250"/>
    <w:rsid w:val="008C3C7B"/>
    <w:rsid w:val="008C3E1C"/>
    <w:rsid w:val="008C4958"/>
    <w:rsid w:val="008C4BAA"/>
    <w:rsid w:val="008C4C02"/>
    <w:rsid w:val="008C59CA"/>
    <w:rsid w:val="008C5FF7"/>
    <w:rsid w:val="008C6AE8"/>
    <w:rsid w:val="008C6D9D"/>
    <w:rsid w:val="008C7573"/>
    <w:rsid w:val="008D00A5"/>
    <w:rsid w:val="008D2C43"/>
    <w:rsid w:val="008D34F1"/>
    <w:rsid w:val="008D383A"/>
    <w:rsid w:val="008D392D"/>
    <w:rsid w:val="008D39D8"/>
    <w:rsid w:val="008D3B62"/>
    <w:rsid w:val="008D4846"/>
    <w:rsid w:val="008D5229"/>
    <w:rsid w:val="008D614F"/>
    <w:rsid w:val="008D6D1A"/>
    <w:rsid w:val="008E065E"/>
    <w:rsid w:val="008E0927"/>
    <w:rsid w:val="008E1909"/>
    <w:rsid w:val="008E45F3"/>
    <w:rsid w:val="008E4D19"/>
    <w:rsid w:val="008E5363"/>
    <w:rsid w:val="008E577C"/>
    <w:rsid w:val="008E76D5"/>
    <w:rsid w:val="008F1C4E"/>
    <w:rsid w:val="008F1EAB"/>
    <w:rsid w:val="008F3308"/>
    <w:rsid w:val="008F334B"/>
    <w:rsid w:val="008F33DC"/>
    <w:rsid w:val="008F477F"/>
    <w:rsid w:val="008F4EBC"/>
    <w:rsid w:val="008F7187"/>
    <w:rsid w:val="008F7A93"/>
    <w:rsid w:val="009022F8"/>
    <w:rsid w:val="00902350"/>
    <w:rsid w:val="00902CAF"/>
    <w:rsid w:val="0090336B"/>
    <w:rsid w:val="00904B19"/>
    <w:rsid w:val="00904DCA"/>
    <w:rsid w:val="00904DFD"/>
    <w:rsid w:val="00904E83"/>
    <w:rsid w:val="009053AA"/>
    <w:rsid w:val="00906732"/>
    <w:rsid w:val="00906939"/>
    <w:rsid w:val="009102D9"/>
    <w:rsid w:val="00910B7D"/>
    <w:rsid w:val="00911DFB"/>
    <w:rsid w:val="009133F4"/>
    <w:rsid w:val="0091386A"/>
    <w:rsid w:val="009139D9"/>
    <w:rsid w:val="00914AD8"/>
    <w:rsid w:val="00915D11"/>
    <w:rsid w:val="00916079"/>
    <w:rsid w:val="00917CE9"/>
    <w:rsid w:val="00920BF2"/>
    <w:rsid w:val="00921463"/>
    <w:rsid w:val="00922010"/>
    <w:rsid w:val="00922353"/>
    <w:rsid w:val="00924463"/>
    <w:rsid w:val="00924CEC"/>
    <w:rsid w:val="00925BA0"/>
    <w:rsid w:val="00926B3A"/>
    <w:rsid w:val="00926CA2"/>
    <w:rsid w:val="009307A2"/>
    <w:rsid w:val="00930B3F"/>
    <w:rsid w:val="00930E0D"/>
    <w:rsid w:val="00931069"/>
    <w:rsid w:val="00931BD9"/>
    <w:rsid w:val="00932F09"/>
    <w:rsid w:val="009334A3"/>
    <w:rsid w:val="00933745"/>
    <w:rsid w:val="0093468D"/>
    <w:rsid w:val="009368F3"/>
    <w:rsid w:val="00936AD6"/>
    <w:rsid w:val="00937E92"/>
    <w:rsid w:val="00940C82"/>
    <w:rsid w:val="00941636"/>
    <w:rsid w:val="00942695"/>
    <w:rsid w:val="00943231"/>
    <w:rsid w:val="00943742"/>
    <w:rsid w:val="00945C05"/>
    <w:rsid w:val="00946945"/>
    <w:rsid w:val="00947713"/>
    <w:rsid w:val="00950DE7"/>
    <w:rsid w:val="00952DDF"/>
    <w:rsid w:val="00953920"/>
    <w:rsid w:val="00953D47"/>
    <w:rsid w:val="00953F81"/>
    <w:rsid w:val="00953FDE"/>
    <w:rsid w:val="00955BFF"/>
    <w:rsid w:val="0095681E"/>
    <w:rsid w:val="009572D4"/>
    <w:rsid w:val="009579BA"/>
    <w:rsid w:val="00957C66"/>
    <w:rsid w:val="009605AB"/>
    <w:rsid w:val="00960C2E"/>
    <w:rsid w:val="00961921"/>
    <w:rsid w:val="00962485"/>
    <w:rsid w:val="009625F8"/>
    <w:rsid w:val="00962815"/>
    <w:rsid w:val="0096396E"/>
    <w:rsid w:val="0096430A"/>
    <w:rsid w:val="0096554B"/>
    <w:rsid w:val="0096584A"/>
    <w:rsid w:val="0096604A"/>
    <w:rsid w:val="009708A7"/>
    <w:rsid w:val="00971BEE"/>
    <w:rsid w:val="00971F08"/>
    <w:rsid w:val="009735F3"/>
    <w:rsid w:val="0097375E"/>
    <w:rsid w:val="0097603D"/>
    <w:rsid w:val="00976949"/>
    <w:rsid w:val="00977D3E"/>
    <w:rsid w:val="00980369"/>
    <w:rsid w:val="00980477"/>
    <w:rsid w:val="00980507"/>
    <w:rsid w:val="00980784"/>
    <w:rsid w:val="00983DAD"/>
    <w:rsid w:val="00985195"/>
    <w:rsid w:val="00985253"/>
    <w:rsid w:val="009853B3"/>
    <w:rsid w:val="00985AF9"/>
    <w:rsid w:val="00985C67"/>
    <w:rsid w:val="0098601E"/>
    <w:rsid w:val="00990630"/>
    <w:rsid w:val="009916D9"/>
    <w:rsid w:val="00991761"/>
    <w:rsid w:val="00992A2F"/>
    <w:rsid w:val="00994DCA"/>
    <w:rsid w:val="00994F2F"/>
    <w:rsid w:val="009960EC"/>
    <w:rsid w:val="0099651A"/>
    <w:rsid w:val="009970DD"/>
    <w:rsid w:val="009A05C0"/>
    <w:rsid w:val="009A0FBA"/>
    <w:rsid w:val="009A1601"/>
    <w:rsid w:val="009A375C"/>
    <w:rsid w:val="009A3BB6"/>
    <w:rsid w:val="009A462D"/>
    <w:rsid w:val="009A5CBA"/>
    <w:rsid w:val="009A7C41"/>
    <w:rsid w:val="009B015F"/>
    <w:rsid w:val="009B067E"/>
    <w:rsid w:val="009B1F30"/>
    <w:rsid w:val="009B2868"/>
    <w:rsid w:val="009B2D8E"/>
    <w:rsid w:val="009B3417"/>
    <w:rsid w:val="009B3AC2"/>
    <w:rsid w:val="009B3AF1"/>
    <w:rsid w:val="009B492B"/>
    <w:rsid w:val="009B4DF4"/>
    <w:rsid w:val="009B564E"/>
    <w:rsid w:val="009B5981"/>
    <w:rsid w:val="009B7E87"/>
    <w:rsid w:val="009B7ED0"/>
    <w:rsid w:val="009C0169"/>
    <w:rsid w:val="009C37DE"/>
    <w:rsid w:val="009C403E"/>
    <w:rsid w:val="009C53B9"/>
    <w:rsid w:val="009C797E"/>
    <w:rsid w:val="009D0394"/>
    <w:rsid w:val="009D4CA3"/>
    <w:rsid w:val="009D4FF0"/>
    <w:rsid w:val="009D703C"/>
    <w:rsid w:val="009D718F"/>
    <w:rsid w:val="009D776D"/>
    <w:rsid w:val="009E068F"/>
    <w:rsid w:val="009E14E0"/>
    <w:rsid w:val="009E1DE3"/>
    <w:rsid w:val="009E337E"/>
    <w:rsid w:val="009E35DB"/>
    <w:rsid w:val="009E3BAD"/>
    <w:rsid w:val="009E4688"/>
    <w:rsid w:val="009E47A3"/>
    <w:rsid w:val="009E535A"/>
    <w:rsid w:val="009E71EE"/>
    <w:rsid w:val="009E737F"/>
    <w:rsid w:val="009E7E35"/>
    <w:rsid w:val="009F06A5"/>
    <w:rsid w:val="009F08F3"/>
    <w:rsid w:val="009F0BD5"/>
    <w:rsid w:val="009F1C18"/>
    <w:rsid w:val="009F23D7"/>
    <w:rsid w:val="009F27CD"/>
    <w:rsid w:val="009F344F"/>
    <w:rsid w:val="009F3F68"/>
    <w:rsid w:val="009F608F"/>
    <w:rsid w:val="009F6D00"/>
    <w:rsid w:val="009F7E0B"/>
    <w:rsid w:val="00A0033B"/>
    <w:rsid w:val="00A0104A"/>
    <w:rsid w:val="00A013AF"/>
    <w:rsid w:val="00A02A3C"/>
    <w:rsid w:val="00A031D8"/>
    <w:rsid w:val="00A03B6A"/>
    <w:rsid w:val="00A044B8"/>
    <w:rsid w:val="00A048A8"/>
    <w:rsid w:val="00A04F49"/>
    <w:rsid w:val="00A054C7"/>
    <w:rsid w:val="00A05573"/>
    <w:rsid w:val="00A106D1"/>
    <w:rsid w:val="00A109D3"/>
    <w:rsid w:val="00A11F28"/>
    <w:rsid w:val="00A11F4A"/>
    <w:rsid w:val="00A1311D"/>
    <w:rsid w:val="00A13867"/>
    <w:rsid w:val="00A13E54"/>
    <w:rsid w:val="00A1400F"/>
    <w:rsid w:val="00A149EF"/>
    <w:rsid w:val="00A14EF6"/>
    <w:rsid w:val="00A17E88"/>
    <w:rsid w:val="00A17F63"/>
    <w:rsid w:val="00A2012F"/>
    <w:rsid w:val="00A20E81"/>
    <w:rsid w:val="00A2193B"/>
    <w:rsid w:val="00A2268A"/>
    <w:rsid w:val="00A229ED"/>
    <w:rsid w:val="00A23108"/>
    <w:rsid w:val="00A2351A"/>
    <w:rsid w:val="00A24CE5"/>
    <w:rsid w:val="00A258EF"/>
    <w:rsid w:val="00A260F6"/>
    <w:rsid w:val="00A264A9"/>
    <w:rsid w:val="00A26DCF"/>
    <w:rsid w:val="00A27361"/>
    <w:rsid w:val="00A27785"/>
    <w:rsid w:val="00A300E6"/>
    <w:rsid w:val="00A30187"/>
    <w:rsid w:val="00A30334"/>
    <w:rsid w:val="00A30DCD"/>
    <w:rsid w:val="00A30F7E"/>
    <w:rsid w:val="00A33CA6"/>
    <w:rsid w:val="00A34000"/>
    <w:rsid w:val="00A3448A"/>
    <w:rsid w:val="00A34A29"/>
    <w:rsid w:val="00A3501E"/>
    <w:rsid w:val="00A36297"/>
    <w:rsid w:val="00A36596"/>
    <w:rsid w:val="00A37A93"/>
    <w:rsid w:val="00A37EFC"/>
    <w:rsid w:val="00A4008C"/>
    <w:rsid w:val="00A40170"/>
    <w:rsid w:val="00A405A5"/>
    <w:rsid w:val="00A40CDD"/>
    <w:rsid w:val="00A40E9A"/>
    <w:rsid w:val="00A41E2B"/>
    <w:rsid w:val="00A41F05"/>
    <w:rsid w:val="00A4213D"/>
    <w:rsid w:val="00A4216A"/>
    <w:rsid w:val="00A4330E"/>
    <w:rsid w:val="00A43578"/>
    <w:rsid w:val="00A43A4E"/>
    <w:rsid w:val="00A44CF7"/>
    <w:rsid w:val="00A45B74"/>
    <w:rsid w:val="00A466CC"/>
    <w:rsid w:val="00A4684E"/>
    <w:rsid w:val="00A50419"/>
    <w:rsid w:val="00A529F5"/>
    <w:rsid w:val="00A52E1D"/>
    <w:rsid w:val="00A5343C"/>
    <w:rsid w:val="00A54296"/>
    <w:rsid w:val="00A609F1"/>
    <w:rsid w:val="00A61499"/>
    <w:rsid w:val="00A6200A"/>
    <w:rsid w:val="00A62152"/>
    <w:rsid w:val="00A628ED"/>
    <w:rsid w:val="00A62A77"/>
    <w:rsid w:val="00A62C0F"/>
    <w:rsid w:val="00A6320E"/>
    <w:rsid w:val="00A63483"/>
    <w:rsid w:val="00A63531"/>
    <w:rsid w:val="00A6490A"/>
    <w:rsid w:val="00A657D7"/>
    <w:rsid w:val="00A660AC"/>
    <w:rsid w:val="00A67E6C"/>
    <w:rsid w:val="00A71B99"/>
    <w:rsid w:val="00A72DFF"/>
    <w:rsid w:val="00A739D0"/>
    <w:rsid w:val="00A73CA5"/>
    <w:rsid w:val="00A73D45"/>
    <w:rsid w:val="00A74C2E"/>
    <w:rsid w:val="00A75267"/>
    <w:rsid w:val="00A761D4"/>
    <w:rsid w:val="00A76F84"/>
    <w:rsid w:val="00A77EC4"/>
    <w:rsid w:val="00A80CAC"/>
    <w:rsid w:val="00A80FB3"/>
    <w:rsid w:val="00A811EC"/>
    <w:rsid w:val="00A83042"/>
    <w:rsid w:val="00A8481B"/>
    <w:rsid w:val="00A8589C"/>
    <w:rsid w:val="00A865AE"/>
    <w:rsid w:val="00A87F54"/>
    <w:rsid w:val="00A90AAE"/>
    <w:rsid w:val="00A9175C"/>
    <w:rsid w:val="00A9203C"/>
    <w:rsid w:val="00A92879"/>
    <w:rsid w:val="00A92A47"/>
    <w:rsid w:val="00A93771"/>
    <w:rsid w:val="00A93B59"/>
    <w:rsid w:val="00A9442A"/>
    <w:rsid w:val="00A95A09"/>
    <w:rsid w:val="00A95D4D"/>
    <w:rsid w:val="00AA016F"/>
    <w:rsid w:val="00AA0E37"/>
    <w:rsid w:val="00AA1ED6"/>
    <w:rsid w:val="00AA2B59"/>
    <w:rsid w:val="00AA4487"/>
    <w:rsid w:val="00AA5185"/>
    <w:rsid w:val="00AA51D6"/>
    <w:rsid w:val="00AA581D"/>
    <w:rsid w:val="00AA6355"/>
    <w:rsid w:val="00AA7AD6"/>
    <w:rsid w:val="00AB05FA"/>
    <w:rsid w:val="00AB0BC8"/>
    <w:rsid w:val="00AB0F1A"/>
    <w:rsid w:val="00AB11CA"/>
    <w:rsid w:val="00AB14D9"/>
    <w:rsid w:val="00AB15C2"/>
    <w:rsid w:val="00AB21C0"/>
    <w:rsid w:val="00AB45FD"/>
    <w:rsid w:val="00AB4AB8"/>
    <w:rsid w:val="00AB4B6E"/>
    <w:rsid w:val="00AB4D8E"/>
    <w:rsid w:val="00AB655E"/>
    <w:rsid w:val="00AB7BC8"/>
    <w:rsid w:val="00AC007F"/>
    <w:rsid w:val="00AC1434"/>
    <w:rsid w:val="00AC2546"/>
    <w:rsid w:val="00AC2844"/>
    <w:rsid w:val="00AC2ECD"/>
    <w:rsid w:val="00AC3119"/>
    <w:rsid w:val="00AC3CBD"/>
    <w:rsid w:val="00AC49FB"/>
    <w:rsid w:val="00AC5A10"/>
    <w:rsid w:val="00AC6B33"/>
    <w:rsid w:val="00AC7032"/>
    <w:rsid w:val="00AC7409"/>
    <w:rsid w:val="00AC7A9B"/>
    <w:rsid w:val="00AC7C47"/>
    <w:rsid w:val="00AD074C"/>
    <w:rsid w:val="00AD079A"/>
    <w:rsid w:val="00AD0AA3"/>
    <w:rsid w:val="00AD20BA"/>
    <w:rsid w:val="00AD2ED0"/>
    <w:rsid w:val="00AD2F9E"/>
    <w:rsid w:val="00AD338C"/>
    <w:rsid w:val="00AD3B93"/>
    <w:rsid w:val="00AD3F94"/>
    <w:rsid w:val="00AD4A5A"/>
    <w:rsid w:val="00AD4B6A"/>
    <w:rsid w:val="00AD5163"/>
    <w:rsid w:val="00AD6269"/>
    <w:rsid w:val="00AD75C9"/>
    <w:rsid w:val="00AE0267"/>
    <w:rsid w:val="00AE0595"/>
    <w:rsid w:val="00AE18DE"/>
    <w:rsid w:val="00AE27AC"/>
    <w:rsid w:val="00AE2884"/>
    <w:rsid w:val="00AE3E67"/>
    <w:rsid w:val="00AE40E0"/>
    <w:rsid w:val="00AE4DBA"/>
    <w:rsid w:val="00AE4F07"/>
    <w:rsid w:val="00AE5868"/>
    <w:rsid w:val="00AE59AE"/>
    <w:rsid w:val="00AF18DB"/>
    <w:rsid w:val="00AF1C5D"/>
    <w:rsid w:val="00AF2EE3"/>
    <w:rsid w:val="00AF35BF"/>
    <w:rsid w:val="00AF42D7"/>
    <w:rsid w:val="00AF5035"/>
    <w:rsid w:val="00B006FE"/>
    <w:rsid w:val="00B007CB"/>
    <w:rsid w:val="00B012BE"/>
    <w:rsid w:val="00B01CC3"/>
    <w:rsid w:val="00B02609"/>
    <w:rsid w:val="00B02AA9"/>
    <w:rsid w:val="00B02FA3"/>
    <w:rsid w:val="00B03251"/>
    <w:rsid w:val="00B039D8"/>
    <w:rsid w:val="00B040AF"/>
    <w:rsid w:val="00B0453D"/>
    <w:rsid w:val="00B04E82"/>
    <w:rsid w:val="00B05084"/>
    <w:rsid w:val="00B05186"/>
    <w:rsid w:val="00B0549A"/>
    <w:rsid w:val="00B05B1D"/>
    <w:rsid w:val="00B05C6A"/>
    <w:rsid w:val="00B0699F"/>
    <w:rsid w:val="00B07502"/>
    <w:rsid w:val="00B0759B"/>
    <w:rsid w:val="00B076E0"/>
    <w:rsid w:val="00B07D75"/>
    <w:rsid w:val="00B07EBC"/>
    <w:rsid w:val="00B1149F"/>
    <w:rsid w:val="00B125D0"/>
    <w:rsid w:val="00B12905"/>
    <w:rsid w:val="00B14120"/>
    <w:rsid w:val="00B157F9"/>
    <w:rsid w:val="00B15813"/>
    <w:rsid w:val="00B17803"/>
    <w:rsid w:val="00B20256"/>
    <w:rsid w:val="00B202CF"/>
    <w:rsid w:val="00B20D09"/>
    <w:rsid w:val="00B21AF0"/>
    <w:rsid w:val="00B23B91"/>
    <w:rsid w:val="00B24F67"/>
    <w:rsid w:val="00B2763F"/>
    <w:rsid w:val="00B27AAC"/>
    <w:rsid w:val="00B304B3"/>
    <w:rsid w:val="00B30929"/>
    <w:rsid w:val="00B32AEF"/>
    <w:rsid w:val="00B364FF"/>
    <w:rsid w:val="00B36A7A"/>
    <w:rsid w:val="00B36B3B"/>
    <w:rsid w:val="00B36BF8"/>
    <w:rsid w:val="00B36F3D"/>
    <w:rsid w:val="00B372AA"/>
    <w:rsid w:val="00B3738A"/>
    <w:rsid w:val="00B3791E"/>
    <w:rsid w:val="00B40445"/>
    <w:rsid w:val="00B405C9"/>
    <w:rsid w:val="00B409E0"/>
    <w:rsid w:val="00B40FC3"/>
    <w:rsid w:val="00B41435"/>
    <w:rsid w:val="00B41888"/>
    <w:rsid w:val="00B42767"/>
    <w:rsid w:val="00B45471"/>
    <w:rsid w:val="00B45A52"/>
    <w:rsid w:val="00B45BF8"/>
    <w:rsid w:val="00B45E11"/>
    <w:rsid w:val="00B46175"/>
    <w:rsid w:val="00B47688"/>
    <w:rsid w:val="00B47C49"/>
    <w:rsid w:val="00B50864"/>
    <w:rsid w:val="00B5151C"/>
    <w:rsid w:val="00B51E98"/>
    <w:rsid w:val="00B53A10"/>
    <w:rsid w:val="00B54215"/>
    <w:rsid w:val="00B54296"/>
    <w:rsid w:val="00B548B7"/>
    <w:rsid w:val="00B5491D"/>
    <w:rsid w:val="00B55F2C"/>
    <w:rsid w:val="00B567B0"/>
    <w:rsid w:val="00B57515"/>
    <w:rsid w:val="00B602D6"/>
    <w:rsid w:val="00B6042D"/>
    <w:rsid w:val="00B62490"/>
    <w:rsid w:val="00B628AD"/>
    <w:rsid w:val="00B63039"/>
    <w:rsid w:val="00B6360C"/>
    <w:rsid w:val="00B642B1"/>
    <w:rsid w:val="00B642C9"/>
    <w:rsid w:val="00B664C7"/>
    <w:rsid w:val="00B6736A"/>
    <w:rsid w:val="00B674D3"/>
    <w:rsid w:val="00B67E4E"/>
    <w:rsid w:val="00B71C8E"/>
    <w:rsid w:val="00B72477"/>
    <w:rsid w:val="00B739F6"/>
    <w:rsid w:val="00B74756"/>
    <w:rsid w:val="00B75C9E"/>
    <w:rsid w:val="00B7706B"/>
    <w:rsid w:val="00B7783A"/>
    <w:rsid w:val="00B81A6C"/>
    <w:rsid w:val="00B82F2B"/>
    <w:rsid w:val="00B83F10"/>
    <w:rsid w:val="00B84ADC"/>
    <w:rsid w:val="00B85903"/>
    <w:rsid w:val="00B85AF2"/>
    <w:rsid w:val="00B85DE5"/>
    <w:rsid w:val="00B85F36"/>
    <w:rsid w:val="00B860FB"/>
    <w:rsid w:val="00B86125"/>
    <w:rsid w:val="00B867E8"/>
    <w:rsid w:val="00B86A3A"/>
    <w:rsid w:val="00B90D3B"/>
    <w:rsid w:val="00B90F73"/>
    <w:rsid w:val="00B921A9"/>
    <w:rsid w:val="00B93B59"/>
    <w:rsid w:val="00B9406A"/>
    <w:rsid w:val="00B949A5"/>
    <w:rsid w:val="00B96E27"/>
    <w:rsid w:val="00B96EED"/>
    <w:rsid w:val="00B97930"/>
    <w:rsid w:val="00B97B5A"/>
    <w:rsid w:val="00BA0EE7"/>
    <w:rsid w:val="00BA17EC"/>
    <w:rsid w:val="00BA1CB7"/>
    <w:rsid w:val="00BA2280"/>
    <w:rsid w:val="00BA2539"/>
    <w:rsid w:val="00BA253E"/>
    <w:rsid w:val="00BA299F"/>
    <w:rsid w:val="00BA2A08"/>
    <w:rsid w:val="00BA434A"/>
    <w:rsid w:val="00BA4778"/>
    <w:rsid w:val="00BA56D2"/>
    <w:rsid w:val="00BA71C9"/>
    <w:rsid w:val="00BA76E0"/>
    <w:rsid w:val="00BB18CD"/>
    <w:rsid w:val="00BB2A25"/>
    <w:rsid w:val="00BB40FF"/>
    <w:rsid w:val="00BB51E9"/>
    <w:rsid w:val="00BB5DDD"/>
    <w:rsid w:val="00BB64BD"/>
    <w:rsid w:val="00BB6E24"/>
    <w:rsid w:val="00BB7569"/>
    <w:rsid w:val="00BC0101"/>
    <w:rsid w:val="00BC0FDC"/>
    <w:rsid w:val="00BC1CE6"/>
    <w:rsid w:val="00BC3053"/>
    <w:rsid w:val="00BC49DE"/>
    <w:rsid w:val="00BC4D2E"/>
    <w:rsid w:val="00BC62C0"/>
    <w:rsid w:val="00BC6619"/>
    <w:rsid w:val="00BC748D"/>
    <w:rsid w:val="00BC79C3"/>
    <w:rsid w:val="00BD0384"/>
    <w:rsid w:val="00BD0934"/>
    <w:rsid w:val="00BD3218"/>
    <w:rsid w:val="00BD48AC"/>
    <w:rsid w:val="00BD4D4D"/>
    <w:rsid w:val="00BD508A"/>
    <w:rsid w:val="00BD58F0"/>
    <w:rsid w:val="00BD5F1A"/>
    <w:rsid w:val="00BE1234"/>
    <w:rsid w:val="00BE2FA6"/>
    <w:rsid w:val="00BE307F"/>
    <w:rsid w:val="00BE333F"/>
    <w:rsid w:val="00BE42E9"/>
    <w:rsid w:val="00BE44A0"/>
    <w:rsid w:val="00BE5715"/>
    <w:rsid w:val="00BE7204"/>
    <w:rsid w:val="00BE7406"/>
    <w:rsid w:val="00BE7603"/>
    <w:rsid w:val="00BE7724"/>
    <w:rsid w:val="00BE7771"/>
    <w:rsid w:val="00BF03E8"/>
    <w:rsid w:val="00BF0524"/>
    <w:rsid w:val="00BF3279"/>
    <w:rsid w:val="00BF42D5"/>
    <w:rsid w:val="00BF64DF"/>
    <w:rsid w:val="00BF74C7"/>
    <w:rsid w:val="00C015F1"/>
    <w:rsid w:val="00C01F33"/>
    <w:rsid w:val="00C02455"/>
    <w:rsid w:val="00C02CC6"/>
    <w:rsid w:val="00C02D26"/>
    <w:rsid w:val="00C03547"/>
    <w:rsid w:val="00C03A8B"/>
    <w:rsid w:val="00C040F7"/>
    <w:rsid w:val="00C044AB"/>
    <w:rsid w:val="00C0521D"/>
    <w:rsid w:val="00C05706"/>
    <w:rsid w:val="00C06222"/>
    <w:rsid w:val="00C0719F"/>
    <w:rsid w:val="00C07377"/>
    <w:rsid w:val="00C10478"/>
    <w:rsid w:val="00C12107"/>
    <w:rsid w:val="00C12849"/>
    <w:rsid w:val="00C12ABB"/>
    <w:rsid w:val="00C141CB"/>
    <w:rsid w:val="00C14D4B"/>
    <w:rsid w:val="00C1512D"/>
    <w:rsid w:val="00C154BB"/>
    <w:rsid w:val="00C17EDA"/>
    <w:rsid w:val="00C21261"/>
    <w:rsid w:val="00C22804"/>
    <w:rsid w:val="00C23C34"/>
    <w:rsid w:val="00C25467"/>
    <w:rsid w:val="00C25BCF"/>
    <w:rsid w:val="00C279B5"/>
    <w:rsid w:val="00C27C45"/>
    <w:rsid w:val="00C32FC3"/>
    <w:rsid w:val="00C3324C"/>
    <w:rsid w:val="00C332C4"/>
    <w:rsid w:val="00C33F1D"/>
    <w:rsid w:val="00C34BEA"/>
    <w:rsid w:val="00C3719D"/>
    <w:rsid w:val="00C371C9"/>
    <w:rsid w:val="00C37CB2"/>
    <w:rsid w:val="00C4151C"/>
    <w:rsid w:val="00C42211"/>
    <w:rsid w:val="00C4312E"/>
    <w:rsid w:val="00C4316F"/>
    <w:rsid w:val="00C44E1D"/>
    <w:rsid w:val="00C44F80"/>
    <w:rsid w:val="00C452D9"/>
    <w:rsid w:val="00C46708"/>
    <w:rsid w:val="00C473A5"/>
    <w:rsid w:val="00C5101C"/>
    <w:rsid w:val="00C51656"/>
    <w:rsid w:val="00C5231D"/>
    <w:rsid w:val="00C5419E"/>
    <w:rsid w:val="00C5423A"/>
    <w:rsid w:val="00C54995"/>
    <w:rsid w:val="00C54B41"/>
    <w:rsid w:val="00C54D41"/>
    <w:rsid w:val="00C60093"/>
    <w:rsid w:val="00C60783"/>
    <w:rsid w:val="00C60F74"/>
    <w:rsid w:val="00C624C8"/>
    <w:rsid w:val="00C62BE5"/>
    <w:rsid w:val="00C62EF3"/>
    <w:rsid w:val="00C64672"/>
    <w:rsid w:val="00C6526B"/>
    <w:rsid w:val="00C6763B"/>
    <w:rsid w:val="00C67BB9"/>
    <w:rsid w:val="00C70397"/>
    <w:rsid w:val="00C70697"/>
    <w:rsid w:val="00C70C5F"/>
    <w:rsid w:val="00C72093"/>
    <w:rsid w:val="00C72EF4"/>
    <w:rsid w:val="00C7315A"/>
    <w:rsid w:val="00C73264"/>
    <w:rsid w:val="00C744FE"/>
    <w:rsid w:val="00C7452B"/>
    <w:rsid w:val="00C7492F"/>
    <w:rsid w:val="00C74CB2"/>
    <w:rsid w:val="00C75D2F"/>
    <w:rsid w:val="00C767BE"/>
    <w:rsid w:val="00C76A2D"/>
    <w:rsid w:val="00C76E3C"/>
    <w:rsid w:val="00C8133E"/>
    <w:rsid w:val="00C81568"/>
    <w:rsid w:val="00C822FF"/>
    <w:rsid w:val="00C82CCF"/>
    <w:rsid w:val="00C836D8"/>
    <w:rsid w:val="00C85DA0"/>
    <w:rsid w:val="00C9027A"/>
    <w:rsid w:val="00C9068E"/>
    <w:rsid w:val="00C90A50"/>
    <w:rsid w:val="00C91D1E"/>
    <w:rsid w:val="00C93814"/>
    <w:rsid w:val="00C93C4B"/>
    <w:rsid w:val="00C94011"/>
    <w:rsid w:val="00C9449D"/>
    <w:rsid w:val="00C944AB"/>
    <w:rsid w:val="00C95B40"/>
    <w:rsid w:val="00C9751D"/>
    <w:rsid w:val="00C97EBF"/>
    <w:rsid w:val="00CA0D3A"/>
    <w:rsid w:val="00CA0E56"/>
    <w:rsid w:val="00CA1ED8"/>
    <w:rsid w:val="00CA3BAB"/>
    <w:rsid w:val="00CA3D6D"/>
    <w:rsid w:val="00CA4D57"/>
    <w:rsid w:val="00CA55E1"/>
    <w:rsid w:val="00CA704C"/>
    <w:rsid w:val="00CA7542"/>
    <w:rsid w:val="00CA779C"/>
    <w:rsid w:val="00CA796C"/>
    <w:rsid w:val="00CB077C"/>
    <w:rsid w:val="00CB1205"/>
    <w:rsid w:val="00CB1F63"/>
    <w:rsid w:val="00CB22D6"/>
    <w:rsid w:val="00CB25FB"/>
    <w:rsid w:val="00CB2ECB"/>
    <w:rsid w:val="00CB3AFC"/>
    <w:rsid w:val="00CB7170"/>
    <w:rsid w:val="00CB7F7E"/>
    <w:rsid w:val="00CC040E"/>
    <w:rsid w:val="00CC111F"/>
    <w:rsid w:val="00CC2011"/>
    <w:rsid w:val="00CC3EA0"/>
    <w:rsid w:val="00CC7B45"/>
    <w:rsid w:val="00CD0448"/>
    <w:rsid w:val="00CD098A"/>
    <w:rsid w:val="00CD1188"/>
    <w:rsid w:val="00CD24CA"/>
    <w:rsid w:val="00CD2AD3"/>
    <w:rsid w:val="00CD2ED1"/>
    <w:rsid w:val="00CD337B"/>
    <w:rsid w:val="00CD3B67"/>
    <w:rsid w:val="00CE0424"/>
    <w:rsid w:val="00CE0BF7"/>
    <w:rsid w:val="00CE0CBE"/>
    <w:rsid w:val="00CE28CA"/>
    <w:rsid w:val="00CE45CD"/>
    <w:rsid w:val="00CE50CF"/>
    <w:rsid w:val="00CE5384"/>
    <w:rsid w:val="00CE734D"/>
    <w:rsid w:val="00CE7561"/>
    <w:rsid w:val="00CE7EE4"/>
    <w:rsid w:val="00CF08A4"/>
    <w:rsid w:val="00CF1354"/>
    <w:rsid w:val="00CF395F"/>
    <w:rsid w:val="00CF3B1F"/>
    <w:rsid w:val="00CF3B69"/>
    <w:rsid w:val="00CF3BF6"/>
    <w:rsid w:val="00CF3F81"/>
    <w:rsid w:val="00CF47E8"/>
    <w:rsid w:val="00CF625B"/>
    <w:rsid w:val="00CF687E"/>
    <w:rsid w:val="00CF6C0A"/>
    <w:rsid w:val="00CF6ECE"/>
    <w:rsid w:val="00CF74E6"/>
    <w:rsid w:val="00D01417"/>
    <w:rsid w:val="00D01DB4"/>
    <w:rsid w:val="00D0256F"/>
    <w:rsid w:val="00D025E4"/>
    <w:rsid w:val="00D0349B"/>
    <w:rsid w:val="00D03922"/>
    <w:rsid w:val="00D04E88"/>
    <w:rsid w:val="00D05279"/>
    <w:rsid w:val="00D10016"/>
    <w:rsid w:val="00D10249"/>
    <w:rsid w:val="00D10FED"/>
    <w:rsid w:val="00D115C3"/>
    <w:rsid w:val="00D11897"/>
    <w:rsid w:val="00D11A5D"/>
    <w:rsid w:val="00D12173"/>
    <w:rsid w:val="00D12B9D"/>
    <w:rsid w:val="00D13135"/>
    <w:rsid w:val="00D133AF"/>
    <w:rsid w:val="00D13E4E"/>
    <w:rsid w:val="00D1534B"/>
    <w:rsid w:val="00D15477"/>
    <w:rsid w:val="00D15631"/>
    <w:rsid w:val="00D201F3"/>
    <w:rsid w:val="00D20B95"/>
    <w:rsid w:val="00D21882"/>
    <w:rsid w:val="00D21C75"/>
    <w:rsid w:val="00D232A9"/>
    <w:rsid w:val="00D239A7"/>
    <w:rsid w:val="00D23F47"/>
    <w:rsid w:val="00D252F0"/>
    <w:rsid w:val="00D258E1"/>
    <w:rsid w:val="00D2612A"/>
    <w:rsid w:val="00D26A08"/>
    <w:rsid w:val="00D308C9"/>
    <w:rsid w:val="00D30C9B"/>
    <w:rsid w:val="00D32DE6"/>
    <w:rsid w:val="00D3341B"/>
    <w:rsid w:val="00D34138"/>
    <w:rsid w:val="00D355C4"/>
    <w:rsid w:val="00D36E71"/>
    <w:rsid w:val="00D37D87"/>
    <w:rsid w:val="00D40B33"/>
    <w:rsid w:val="00D43015"/>
    <w:rsid w:val="00D4318F"/>
    <w:rsid w:val="00D438BF"/>
    <w:rsid w:val="00D43BE3"/>
    <w:rsid w:val="00D43F6F"/>
    <w:rsid w:val="00D440F8"/>
    <w:rsid w:val="00D44431"/>
    <w:rsid w:val="00D45883"/>
    <w:rsid w:val="00D45964"/>
    <w:rsid w:val="00D470E2"/>
    <w:rsid w:val="00D473BC"/>
    <w:rsid w:val="00D47F23"/>
    <w:rsid w:val="00D50A02"/>
    <w:rsid w:val="00D50AA0"/>
    <w:rsid w:val="00D51D31"/>
    <w:rsid w:val="00D52088"/>
    <w:rsid w:val="00D527FB"/>
    <w:rsid w:val="00D537E1"/>
    <w:rsid w:val="00D546FF"/>
    <w:rsid w:val="00D5548E"/>
    <w:rsid w:val="00D55AD5"/>
    <w:rsid w:val="00D55FD1"/>
    <w:rsid w:val="00D562A3"/>
    <w:rsid w:val="00D56545"/>
    <w:rsid w:val="00D576CA"/>
    <w:rsid w:val="00D61AF5"/>
    <w:rsid w:val="00D6223C"/>
    <w:rsid w:val="00D62A3C"/>
    <w:rsid w:val="00D636A4"/>
    <w:rsid w:val="00D6426E"/>
    <w:rsid w:val="00D652B5"/>
    <w:rsid w:val="00D658E2"/>
    <w:rsid w:val="00D66155"/>
    <w:rsid w:val="00D67741"/>
    <w:rsid w:val="00D67D33"/>
    <w:rsid w:val="00D708B0"/>
    <w:rsid w:val="00D70FD8"/>
    <w:rsid w:val="00D71013"/>
    <w:rsid w:val="00D7121A"/>
    <w:rsid w:val="00D71DE2"/>
    <w:rsid w:val="00D7281A"/>
    <w:rsid w:val="00D73C7D"/>
    <w:rsid w:val="00D74321"/>
    <w:rsid w:val="00D77B1D"/>
    <w:rsid w:val="00D8021F"/>
    <w:rsid w:val="00D802A7"/>
    <w:rsid w:val="00D80383"/>
    <w:rsid w:val="00D823C6"/>
    <w:rsid w:val="00D82B73"/>
    <w:rsid w:val="00D82FFB"/>
    <w:rsid w:val="00D8327F"/>
    <w:rsid w:val="00D833A9"/>
    <w:rsid w:val="00D833C8"/>
    <w:rsid w:val="00D83449"/>
    <w:rsid w:val="00D855D3"/>
    <w:rsid w:val="00D86CA3"/>
    <w:rsid w:val="00D86F87"/>
    <w:rsid w:val="00D871CE"/>
    <w:rsid w:val="00D90287"/>
    <w:rsid w:val="00D9196D"/>
    <w:rsid w:val="00D91BAC"/>
    <w:rsid w:val="00D92063"/>
    <w:rsid w:val="00D92067"/>
    <w:rsid w:val="00D92982"/>
    <w:rsid w:val="00D94009"/>
    <w:rsid w:val="00D9443B"/>
    <w:rsid w:val="00D954CA"/>
    <w:rsid w:val="00D95785"/>
    <w:rsid w:val="00DA025F"/>
    <w:rsid w:val="00DA0D7A"/>
    <w:rsid w:val="00DA1465"/>
    <w:rsid w:val="00DA192E"/>
    <w:rsid w:val="00DA22A1"/>
    <w:rsid w:val="00DA28EC"/>
    <w:rsid w:val="00DA2B2F"/>
    <w:rsid w:val="00DA305E"/>
    <w:rsid w:val="00DA3CFE"/>
    <w:rsid w:val="00DA3DC9"/>
    <w:rsid w:val="00DA4BBC"/>
    <w:rsid w:val="00DA4E95"/>
    <w:rsid w:val="00DA5417"/>
    <w:rsid w:val="00DA56E8"/>
    <w:rsid w:val="00DA6D94"/>
    <w:rsid w:val="00DA76A8"/>
    <w:rsid w:val="00DA78F7"/>
    <w:rsid w:val="00DA7BF0"/>
    <w:rsid w:val="00DB0743"/>
    <w:rsid w:val="00DB0A9F"/>
    <w:rsid w:val="00DB0DCC"/>
    <w:rsid w:val="00DB14C1"/>
    <w:rsid w:val="00DB2EE6"/>
    <w:rsid w:val="00DB3592"/>
    <w:rsid w:val="00DB3720"/>
    <w:rsid w:val="00DB377D"/>
    <w:rsid w:val="00DB4CC9"/>
    <w:rsid w:val="00DB599F"/>
    <w:rsid w:val="00DB6E1F"/>
    <w:rsid w:val="00DB75C3"/>
    <w:rsid w:val="00DC19EF"/>
    <w:rsid w:val="00DC21B1"/>
    <w:rsid w:val="00DC2D36"/>
    <w:rsid w:val="00DC3459"/>
    <w:rsid w:val="00DC4058"/>
    <w:rsid w:val="00DC5317"/>
    <w:rsid w:val="00DC53EF"/>
    <w:rsid w:val="00DC575B"/>
    <w:rsid w:val="00DC6CF3"/>
    <w:rsid w:val="00DC7337"/>
    <w:rsid w:val="00DD1DA5"/>
    <w:rsid w:val="00DD1E93"/>
    <w:rsid w:val="00DD3863"/>
    <w:rsid w:val="00DD597E"/>
    <w:rsid w:val="00DE49EE"/>
    <w:rsid w:val="00DE5308"/>
    <w:rsid w:val="00DE5608"/>
    <w:rsid w:val="00DE58D0"/>
    <w:rsid w:val="00DE654F"/>
    <w:rsid w:val="00DF01EA"/>
    <w:rsid w:val="00DF0849"/>
    <w:rsid w:val="00DF0B6E"/>
    <w:rsid w:val="00DF15E0"/>
    <w:rsid w:val="00DF316A"/>
    <w:rsid w:val="00DF37A0"/>
    <w:rsid w:val="00DF3C9E"/>
    <w:rsid w:val="00DF440B"/>
    <w:rsid w:val="00DF4ABC"/>
    <w:rsid w:val="00DF5C92"/>
    <w:rsid w:val="00DF6A73"/>
    <w:rsid w:val="00E011D7"/>
    <w:rsid w:val="00E01AEE"/>
    <w:rsid w:val="00E035B9"/>
    <w:rsid w:val="00E0436E"/>
    <w:rsid w:val="00E04C82"/>
    <w:rsid w:val="00E05FCD"/>
    <w:rsid w:val="00E0609B"/>
    <w:rsid w:val="00E062FA"/>
    <w:rsid w:val="00E07593"/>
    <w:rsid w:val="00E110E7"/>
    <w:rsid w:val="00E1121C"/>
    <w:rsid w:val="00E11B20"/>
    <w:rsid w:val="00E14268"/>
    <w:rsid w:val="00E14AB1"/>
    <w:rsid w:val="00E166E6"/>
    <w:rsid w:val="00E16D0C"/>
    <w:rsid w:val="00E17FA2"/>
    <w:rsid w:val="00E21624"/>
    <w:rsid w:val="00E22330"/>
    <w:rsid w:val="00E23C8F"/>
    <w:rsid w:val="00E244FA"/>
    <w:rsid w:val="00E24CA9"/>
    <w:rsid w:val="00E25F46"/>
    <w:rsid w:val="00E26572"/>
    <w:rsid w:val="00E2685D"/>
    <w:rsid w:val="00E27255"/>
    <w:rsid w:val="00E27470"/>
    <w:rsid w:val="00E309F8"/>
    <w:rsid w:val="00E30B5A"/>
    <w:rsid w:val="00E30D47"/>
    <w:rsid w:val="00E3123D"/>
    <w:rsid w:val="00E3126F"/>
    <w:rsid w:val="00E31461"/>
    <w:rsid w:val="00E31D43"/>
    <w:rsid w:val="00E321C3"/>
    <w:rsid w:val="00E32608"/>
    <w:rsid w:val="00E327A4"/>
    <w:rsid w:val="00E32A75"/>
    <w:rsid w:val="00E32EE6"/>
    <w:rsid w:val="00E338AB"/>
    <w:rsid w:val="00E34188"/>
    <w:rsid w:val="00E34B6E"/>
    <w:rsid w:val="00E35559"/>
    <w:rsid w:val="00E3599F"/>
    <w:rsid w:val="00E35FD4"/>
    <w:rsid w:val="00E36578"/>
    <w:rsid w:val="00E370B1"/>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1513"/>
    <w:rsid w:val="00E521C0"/>
    <w:rsid w:val="00E52781"/>
    <w:rsid w:val="00E53B75"/>
    <w:rsid w:val="00E54E3B"/>
    <w:rsid w:val="00E5545B"/>
    <w:rsid w:val="00E56BEE"/>
    <w:rsid w:val="00E57565"/>
    <w:rsid w:val="00E63838"/>
    <w:rsid w:val="00E63B1D"/>
    <w:rsid w:val="00E63BBA"/>
    <w:rsid w:val="00E64434"/>
    <w:rsid w:val="00E647CC"/>
    <w:rsid w:val="00E64C77"/>
    <w:rsid w:val="00E64E25"/>
    <w:rsid w:val="00E67C51"/>
    <w:rsid w:val="00E7243C"/>
    <w:rsid w:val="00E727B7"/>
    <w:rsid w:val="00E72EFC"/>
    <w:rsid w:val="00E753A4"/>
    <w:rsid w:val="00E758EC"/>
    <w:rsid w:val="00E75916"/>
    <w:rsid w:val="00E80ACA"/>
    <w:rsid w:val="00E80E98"/>
    <w:rsid w:val="00E813A8"/>
    <w:rsid w:val="00E821DE"/>
    <w:rsid w:val="00E8234C"/>
    <w:rsid w:val="00E82BCD"/>
    <w:rsid w:val="00E83AA9"/>
    <w:rsid w:val="00E84404"/>
    <w:rsid w:val="00E855C8"/>
    <w:rsid w:val="00E85654"/>
    <w:rsid w:val="00E85928"/>
    <w:rsid w:val="00E87822"/>
    <w:rsid w:val="00E900E9"/>
    <w:rsid w:val="00E90395"/>
    <w:rsid w:val="00E90E49"/>
    <w:rsid w:val="00E917F9"/>
    <w:rsid w:val="00E920B7"/>
    <w:rsid w:val="00E9291C"/>
    <w:rsid w:val="00E92E6B"/>
    <w:rsid w:val="00E93FC6"/>
    <w:rsid w:val="00E93FFE"/>
    <w:rsid w:val="00E94F8A"/>
    <w:rsid w:val="00E95A18"/>
    <w:rsid w:val="00EA0839"/>
    <w:rsid w:val="00EA1229"/>
    <w:rsid w:val="00EA132A"/>
    <w:rsid w:val="00EA1FEA"/>
    <w:rsid w:val="00EA2877"/>
    <w:rsid w:val="00EA460E"/>
    <w:rsid w:val="00EA5C5B"/>
    <w:rsid w:val="00EA7A41"/>
    <w:rsid w:val="00EB077B"/>
    <w:rsid w:val="00EB097F"/>
    <w:rsid w:val="00EB39ED"/>
    <w:rsid w:val="00EB3E02"/>
    <w:rsid w:val="00EB4EA2"/>
    <w:rsid w:val="00EB6591"/>
    <w:rsid w:val="00EB6D87"/>
    <w:rsid w:val="00EB7619"/>
    <w:rsid w:val="00EB7AC2"/>
    <w:rsid w:val="00EC094D"/>
    <w:rsid w:val="00EC09F4"/>
    <w:rsid w:val="00EC0AD6"/>
    <w:rsid w:val="00EC1E5C"/>
    <w:rsid w:val="00EC231F"/>
    <w:rsid w:val="00EC24D5"/>
    <w:rsid w:val="00EC26E0"/>
    <w:rsid w:val="00EC27C6"/>
    <w:rsid w:val="00EC4207"/>
    <w:rsid w:val="00EC4A0A"/>
    <w:rsid w:val="00EC5653"/>
    <w:rsid w:val="00EC5C6A"/>
    <w:rsid w:val="00EC6B83"/>
    <w:rsid w:val="00EC71CE"/>
    <w:rsid w:val="00ED0C87"/>
    <w:rsid w:val="00ED1006"/>
    <w:rsid w:val="00ED2341"/>
    <w:rsid w:val="00ED2684"/>
    <w:rsid w:val="00ED402B"/>
    <w:rsid w:val="00ED7335"/>
    <w:rsid w:val="00ED77EB"/>
    <w:rsid w:val="00ED7F88"/>
    <w:rsid w:val="00EE00CE"/>
    <w:rsid w:val="00EE1DA8"/>
    <w:rsid w:val="00EE2441"/>
    <w:rsid w:val="00EE2729"/>
    <w:rsid w:val="00EE335D"/>
    <w:rsid w:val="00EE3873"/>
    <w:rsid w:val="00EE4676"/>
    <w:rsid w:val="00EE564D"/>
    <w:rsid w:val="00EE69AF"/>
    <w:rsid w:val="00EE6B0C"/>
    <w:rsid w:val="00EE6D3F"/>
    <w:rsid w:val="00EF16F1"/>
    <w:rsid w:val="00EF18FE"/>
    <w:rsid w:val="00EF2461"/>
    <w:rsid w:val="00EF4B3E"/>
    <w:rsid w:val="00EF4D22"/>
    <w:rsid w:val="00EF4F6F"/>
    <w:rsid w:val="00EF5787"/>
    <w:rsid w:val="00EF60D0"/>
    <w:rsid w:val="00EF6B28"/>
    <w:rsid w:val="00EF7759"/>
    <w:rsid w:val="00F00F62"/>
    <w:rsid w:val="00F01181"/>
    <w:rsid w:val="00F01DB3"/>
    <w:rsid w:val="00F02E94"/>
    <w:rsid w:val="00F03DAF"/>
    <w:rsid w:val="00F05216"/>
    <w:rsid w:val="00F0528D"/>
    <w:rsid w:val="00F06C67"/>
    <w:rsid w:val="00F06DFD"/>
    <w:rsid w:val="00F06EEA"/>
    <w:rsid w:val="00F071D1"/>
    <w:rsid w:val="00F07533"/>
    <w:rsid w:val="00F0786A"/>
    <w:rsid w:val="00F10629"/>
    <w:rsid w:val="00F11E6E"/>
    <w:rsid w:val="00F147A1"/>
    <w:rsid w:val="00F157F2"/>
    <w:rsid w:val="00F15FA5"/>
    <w:rsid w:val="00F209B7"/>
    <w:rsid w:val="00F21D11"/>
    <w:rsid w:val="00F22355"/>
    <w:rsid w:val="00F2247B"/>
    <w:rsid w:val="00F22D7D"/>
    <w:rsid w:val="00F2329C"/>
    <w:rsid w:val="00F232FD"/>
    <w:rsid w:val="00F2376F"/>
    <w:rsid w:val="00F237AF"/>
    <w:rsid w:val="00F23853"/>
    <w:rsid w:val="00F243D8"/>
    <w:rsid w:val="00F256D6"/>
    <w:rsid w:val="00F27723"/>
    <w:rsid w:val="00F30828"/>
    <w:rsid w:val="00F313D6"/>
    <w:rsid w:val="00F321DD"/>
    <w:rsid w:val="00F3221A"/>
    <w:rsid w:val="00F332F1"/>
    <w:rsid w:val="00F337AD"/>
    <w:rsid w:val="00F35A59"/>
    <w:rsid w:val="00F36055"/>
    <w:rsid w:val="00F3608F"/>
    <w:rsid w:val="00F37450"/>
    <w:rsid w:val="00F376AE"/>
    <w:rsid w:val="00F40F0C"/>
    <w:rsid w:val="00F416C3"/>
    <w:rsid w:val="00F42C43"/>
    <w:rsid w:val="00F4319B"/>
    <w:rsid w:val="00F4640C"/>
    <w:rsid w:val="00F4766C"/>
    <w:rsid w:val="00F47F8B"/>
    <w:rsid w:val="00F5060E"/>
    <w:rsid w:val="00F507D1"/>
    <w:rsid w:val="00F514BC"/>
    <w:rsid w:val="00F519CE"/>
    <w:rsid w:val="00F51A66"/>
    <w:rsid w:val="00F51ADA"/>
    <w:rsid w:val="00F52553"/>
    <w:rsid w:val="00F525F9"/>
    <w:rsid w:val="00F52FAD"/>
    <w:rsid w:val="00F53400"/>
    <w:rsid w:val="00F5394B"/>
    <w:rsid w:val="00F54057"/>
    <w:rsid w:val="00F57369"/>
    <w:rsid w:val="00F60203"/>
    <w:rsid w:val="00F607C5"/>
    <w:rsid w:val="00F6089A"/>
    <w:rsid w:val="00F60DEA"/>
    <w:rsid w:val="00F6302A"/>
    <w:rsid w:val="00F63068"/>
    <w:rsid w:val="00F63668"/>
    <w:rsid w:val="00F63950"/>
    <w:rsid w:val="00F63E83"/>
    <w:rsid w:val="00F6460A"/>
    <w:rsid w:val="00F64C2B"/>
    <w:rsid w:val="00F651BE"/>
    <w:rsid w:val="00F654B4"/>
    <w:rsid w:val="00F67AD5"/>
    <w:rsid w:val="00F67F53"/>
    <w:rsid w:val="00F703BE"/>
    <w:rsid w:val="00F71F69"/>
    <w:rsid w:val="00F72B72"/>
    <w:rsid w:val="00F7378F"/>
    <w:rsid w:val="00F74BB9"/>
    <w:rsid w:val="00F74DD7"/>
    <w:rsid w:val="00F75582"/>
    <w:rsid w:val="00F76700"/>
    <w:rsid w:val="00F76EFA"/>
    <w:rsid w:val="00F770F8"/>
    <w:rsid w:val="00F7710B"/>
    <w:rsid w:val="00F77C7D"/>
    <w:rsid w:val="00F804BE"/>
    <w:rsid w:val="00F80884"/>
    <w:rsid w:val="00F817CE"/>
    <w:rsid w:val="00F837D2"/>
    <w:rsid w:val="00F8456C"/>
    <w:rsid w:val="00F859D8"/>
    <w:rsid w:val="00F868F5"/>
    <w:rsid w:val="00F9056A"/>
    <w:rsid w:val="00F90F8D"/>
    <w:rsid w:val="00F91F83"/>
    <w:rsid w:val="00F922CE"/>
    <w:rsid w:val="00F92782"/>
    <w:rsid w:val="00F93AA9"/>
    <w:rsid w:val="00F94810"/>
    <w:rsid w:val="00F95561"/>
    <w:rsid w:val="00F96985"/>
    <w:rsid w:val="00F976B6"/>
    <w:rsid w:val="00F97838"/>
    <w:rsid w:val="00FA03AF"/>
    <w:rsid w:val="00FA15B9"/>
    <w:rsid w:val="00FA1C0B"/>
    <w:rsid w:val="00FA1EBB"/>
    <w:rsid w:val="00FA26C6"/>
    <w:rsid w:val="00FA2BB3"/>
    <w:rsid w:val="00FA2DA3"/>
    <w:rsid w:val="00FA4BCF"/>
    <w:rsid w:val="00FA51F7"/>
    <w:rsid w:val="00FA6021"/>
    <w:rsid w:val="00FB0CBF"/>
    <w:rsid w:val="00FB0F8A"/>
    <w:rsid w:val="00FB32F5"/>
    <w:rsid w:val="00FB3E0F"/>
    <w:rsid w:val="00FB4C80"/>
    <w:rsid w:val="00FB4D5A"/>
    <w:rsid w:val="00FB4FA4"/>
    <w:rsid w:val="00FB599A"/>
    <w:rsid w:val="00FB60F0"/>
    <w:rsid w:val="00FB6A6A"/>
    <w:rsid w:val="00FB7FFB"/>
    <w:rsid w:val="00FC182F"/>
    <w:rsid w:val="00FC1F38"/>
    <w:rsid w:val="00FC239A"/>
    <w:rsid w:val="00FC2CFC"/>
    <w:rsid w:val="00FC5AAD"/>
    <w:rsid w:val="00FC5D53"/>
    <w:rsid w:val="00FC7429"/>
    <w:rsid w:val="00FC76B9"/>
    <w:rsid w:val="00FD07F6"/>
    <w:rsid w:val="00FD155E"/>
    <w:rsid w:val="00FD15CA"/>
    <w:rsid w:val="00FD1EC8"/>
    <w:rsid w:val="00FD2D08"/>
    <w:rsid w:val="00FD3E99"/>
    <w:rsid w:val="00FD40D2"/>
    <w:rsid w:val="00FD47ED"/>
    <w:rsid w:val="00FD4E2F"/>
    <w:rsid w:val="00FD5815"/>
    <w:rsid w:val="00FD6974"/>
    <w:rsid w:val="00FD69EF"/>
    <w:rsid w:val="00FD74DB"/>
    <w:rsid w:val="00FD7660"/>
    <w:rsid w:val="00FE0655"/>
    <w:rsid w:val="00FE0B70"/>
    <w:rsid w:val="00FE1E9D"/>
    <w:rsid w:val="00FE2365"/>
    <w:rsid w:val="00FE252E"/>
    <w:rsid w:val="00FE37D7"/>
    <w:rsid w:val="00FE4976"/>
    <w:rsid w:val="00FE4C7B"/>
    <w:rsid w:val="00FE6F04"/>
    <w:rsid w:val="00FE7336"/>
    <w:rsid w:val="00FE787C"/>
    <w:rsid w:val="00FF018B"/>
    <w:rsid w:val="00FF043E"/>
    <w:rsid w:val="00FF2C08"/>
    <w:rsid w:val="00FF42CA"/>
    <w:rsid w:val="00FF45A5"/>
    <w:rsid w:val="00FF4A1D"/>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3858"/>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338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385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
    <w:basedOn w:val="Normal"/>
    <w:link w:val="ListParagraphChar"/>
    <w:uiPriority w:val="7"/>
    <w:qFormat/>
    <w:rsid w:val="008D00A5"/>
    <w:pPr>
      <w:ind w:left="720"/>
    </w:pPr>
    <w:rPr>
      <w:rFonts w:eastAsia="Calibri"/>
      <w:lang w:val="x-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table" w:customStyle="1" w:styleId="TableGrid1">
    <w:name w:val="Table Grid1"/>
    <w:basedOn w:val="TableNormal"/>
    <w:next w:val="TableGrid"/>
    <w:uiPriority w:val="39"/>
    <w:rsid w:val="00D21C75"/>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rsid w:val="00D91BAC"/>
    <w:pPr>
      <w:spacing w:after="0" w:line="240" w:lineRule="auto"/>
    </w:pPr>
  </w:style>
  <w:style w:type="character" w:customStyle="1" w:styleId="NoteHeadingChar">
    <w:name w:val="Note Heading Char"/>
    <w:basedOn w:val="DefaultParagraphFont"/>
    <w:link w:val="NoteHeading"/>
    <w:rsid w:val="00D91BA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C94011"/>
    <w:rPr>
      <w:color w:val="605E5C"/>
      <w:shd w:val="clear" w:color="auto" w:fill="E1DFDD"/>
    </w:rPr>
  </w:style>
  <w:style w:type="character" w:styleId="Mention">
    <w:name w:val="Mention"/>
    <w:basedOn w:val="DefaultParagraphFont"/>
    <w:uiPriority w:val="99"/>
    <w:unhideWhenUsed/>
    <w:rsid w:val="00C940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62531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88123311">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52459414">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1704075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621112417">
      <w:bodyDiv w:val="1"/>
      <w:marLeft w:val="0"/>
      <w:marRight w:val="0"/>
      <w:marTop w:val="0"/>
      <w:marBottom w:val="0"/>
      <w:divBdr>
        <w:top w:val="none" w:sz="0" w:space="0" w:color="auto"/>
        <w:left w:val="none" w:sz="0" w:space="0" w:color="auto"/>
        <w:bottom w:val="none" w:sz="0" w:space="0" w:color="auto"/>
        <w:right w:val="none" w:sz="0" w:space="0" w:color="auto"/>
      </w:divBdr>
      <w:divsChild>
        <w:div w:id="1200818509">
          <w:marLeft w:val="1699"/>
          <w:marRight w:val="0"/>
          <w:marTop w:val="60"/>
          <w:marBottom w:val="0"/>
          <w:divBdr>
            <w:top w:val="none" w:sz="0" w:space="0" w:color="auto"/>
            <w:left w:val="none" w:sz="0" w:space="0" w:color="auto"/>
            <w:bottom w:val="none" w:sz="0" w:space="0" w:color="auto"/>
            <w:right w:val="none" w:sz="0" w:space="0" w:color="auto"/>
          </w:divBdr>
        </w:div>
        <w:div w:id="1147630507">
          <w:marLeft w:val="1699"/>
          <w:marRight w:val="0"/>
          <w:marTop w:val="60"/>
          <w:marBottom w:val="0"/>
          <w:divBdr>
            <w:top w:val="none" w:sz="0" w:space="0" w:color="auto"/>
            <w:left w:val="none" w:sz="0" w:space="0" w:color="auto"/>
            <w:bottom w:val="none" w:sz="0" w:space="0" w:color="auto"/>
            <w:right w:val="none" w:sz="0" w:space="0" w:color="auto"/>
          </w:divBdr>
        </w:div>
        <w:div w:id="802885659">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9b239327-9e80-40e4-b1b7-4394fed77a33"/>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2991A75E-54E9-4B26-87E5-B22C9022D73A}"/>
</file>

<file path=customXml/itemProps4.xml><?xml version="1.0" encoding="utf-8"?>
<ds:datastoreItem xmlns:ds="http://schemas.openxmlformats.org/officeDocument/2006/customXml" ds:itemID="{07E3247E-0D5B-4D68-BF9C-D285FEC73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19151</TotalTime>
  <Pages>15</Pages>
  <Words>5952</Words>
  <Characters>32917</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38792</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476</cp:revision>
  <dcterms:created xsi:type="dcterms:W3CDTF">2019-05-04T12:01:00Z</dcterms:created>
  <dcterms:modified xsi:type="dcterms:W3CDTF">2020-10-23T23:57:00Z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